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8" w:rsidRPr="00D53701" w:rsidRDefault="002A1118" w:rsidP="00BB1A2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53701">
        <w:rPr>
          <w:rFonts w:asciiTheme="majorHAnsi" w:hAnsiTheme="majorHAnsi" w:cstheme="majorHAnsi"/>
          <w:b/>
          <w:sz w:val="28"/>
          <w:szCs w:val="24"/>
        </w:rPr>
        <w:t>COURSE STRUCTURE</w:t>
      </w:r>
    </w:p>
    <w:p w:rsidR="006A638F" w:rsidRDefault="002A1118" w:rsidP="00BB1A2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53701">
        <w:rPr>
          <w:rFonts w:asciiTheme="majorHAnsi" w:hAnsiTheme="majorHAnsi" w:cstheme="majorHAnsi"/>
          <w:b/>
          <w:sz w:val="28"/>
          <w:szCs w:val="24"/>
        </w:rPr>
        <w:t>LL.M. TWO YEARS (2022-2023)</w:t>
      </w:r>
    </w:p>
    <w:p w:rsidR="00BB1A2F" w:rsidRPr="00D53701" w:rsidRDefault="00BB1A2F" w:rsidP="00BB1A2F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Group-</w:t>
      </w:r>
      <w:r w:rsidR="00A3702D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A3702D" w:rsidRPr="00D53701">
        <w:rPr>
          <w:rFonts w:asciiTheme="majorHAnsi" w:hAnsiTheme="majorHAnsi" w:cstheme="majorHAnsi"/>
          <w:sz w:val="24"/>
          <w:szCs w:val="24"/>
        </w:rPr>
        <w:t>§</w:t>
      </w:r>
    </w:p>
    <w:p w:rsidR="009536F0" w:rsidRPr="00D53701" w:rsidRDefault="006A638F" w:rsidP="00BB1A2F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Taxation Law</w:t>
      </w:r>
    </w:p>
    <w:p w:rsidR="006A638F" w:rsidRPr="00D53701" w:rsidRDefault="006A638F" w:rsidP="00BB1A2F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p w:rsidR="009536F0" w:rsidRPr="00D53701" w:rsidRDefault="009536F0" w:rsidP="00BB1A2F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FIRST SEMESTER</w:t>
      </w:r>
    </w:p>
    <w:p w:rsidR="006A638F" w:rsidRPr="00D53701" w:rsidRDefault="006A638F" w:rsidP="00BB1A2F">
      <w:pPr>
        <w:pStyle w:val="NoSpacing"/>
        <w:jc w:val="center"/>
        <w:rPr>
          <w:rFonts w:asciiTheme="majorHAnsi" w:hAnsiTheme="majorHAnsi" w:cstheme="majorHAnsi"/>
          <w:b/>
          <w:bCs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56"/>
        <w:tblW w:w="10548" w:type="dxa"/>
        <w:tblLayout w:type="fixed"/>
        <w:tblLook w:val="04A0"/>
      </w:tblPr>
      <w:tblGrid>
        <w:gridCol w:w="1418"/>
        <w:gridCol w:w="4540"/>
        <w:gridCol w:w="630"/>
        <w:gridCol w:w="990"/>
        <w:gridCol w:w="990"/>
        <w:gridCol w:w="1080"/>
        <w:gridCol w:w="900"/>
      </w:tblGrid>
      <w:tr w:rsidR="00AC64BF" w:rsidRPr="00D53701" w:rsidTr="00925439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AC64BF" w:rsidRPr="00D53701" w:rsidTr="00AC64BF">
        <w:trPr>
          <w:trHeight w:val="5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F" w:rsidRPr="00D53701" w:rsidRDefault="00AC64BF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5D142F" w:rsidRPr="00D53701" w:rsidTr="00AC64B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LLM-101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Research </w:t>
            </w: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Methodology</w:t>
            </w: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5D142F" w:rsidRPr="00D53701" w:rsidTr="00AC64B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Indian Constitutional Law: The New Challenges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5D142F" w:rsidRPr="00D53701" w:rsidTr="00AC64B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Foundations of the Taxation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5D142F" w:rsidRPr="00D53701" w:rsidTr="00AC64BF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LLM-104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Direct Taxation</w:t>
            </w:r>
            <w:r w:rsidR="00471F21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Tax Planning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5D142F" w:rsidRPr="00D53701" w:rsidTr="001477EA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400</w:t>
            </w:r>
          </w:p>
        </w:tc>
      </w:tr>
      <w:tr w:rsidR="005D142F" w:rsidRPr="00D53701" w:rsidTr="00E42757">
        <w:trPr>
          <w:trHeight w:val="546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F" w:rsidRPr="00D53701" w:rsidRDefault="005D142F" w:rsidP="00D53701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SECOND SEMESTER</w:t>
            </w:r>
          </w:p>
        </w:tc>
      </w:tr>
      <w:tr w:rsidR="0044388D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44388D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Goods and Services Tax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44388D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Corporate Taxation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44388D" w:rsidRPr="00D53701" w:rsidTr="0044388D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300</w:t>
            </w:r>
          </w:p>
        </w:tc>
      </w:tr>
      <w:tr w:rsidR="0044388D" w:rsidRPr="00D53701" w:rsidTr="00E42757">
        <w:trPr>
          <w:trHeight w:val="558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D" w:rsidRPr="00D53701" w:rsidRDefault="0044388D" w:rsidP="00D53701">
            <w:pPr>
              <w:pStyle w:val="NoSpacing"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THIRD SEMESTER</w:t>
            </w:r>
          </w:p>
        </w:tc>
      </w:tr>
      <w:tr w:rsidR="00BB1B0C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LLM-301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International Taxation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BB1B0C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Double Taxation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BB1B0C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Practical Training (Teaching Assistance)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BB1B0C" w:rsidRPr="00D53701" w:rsidTr="00E4275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261FC6" w:rsidP="00D53701">
            <w:pPr>
              <w:pStyle w:val="NoSpacing"/>
              <w:tabs>
                <w:tab w:val="left" w:pos="1305"/>
                <w:tab w:val="center" w:pos="2162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="00BB1B0C"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BB1B0C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300</w:t>
            </w:r>
          </w:p>
        </w:tc>
      </w:tr>
      <w:tr w:rsidR="00BB1B0C" w:rsidRPr="00D53701" w:rsidTr="00E42757">
        <w:trPr>
          <w:trHeight w:val="562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C" w:rsidRPr="00D53701" w:rsidRDefault="0090224D" w:rsidP="00D53701">
            <w:pPr>
              <w:pStyle w:val="NoSpacing"/>
              <w:tabs>
                <w:tab w:val="left" w:pos="3225"/>
                <w:tab w:val="center" w:pos="5166"/>
              </w:tabs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ab/>
            </w:r>
            <w:r w:rsidRPr="00D5370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ab/>
            </w:r>
            <w:r w:rsidR="00BB1B0C" w:rsidRPr="00D5370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FOURTH SEMESTER</w:t>
            </w:r>
          </w:p>
        </w:tc>
      </w:tr>
      <w:tr w:rsidR="0090224D" w:rsidRPr="00D53701" w:rsidTr="00AC64B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LLM-401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Dissertation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90224D" w:rsidRPr="00D53701" w:rsidTr="00B7793B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LLM-402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viva voce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90224D" w:rsidRPr="00D53701" w:rsidTr="00E42757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D" w:rsidRPr="00D53701" w:rsidRDefault="0090224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200</w:t>
            </w:r>
          </w:p>
        </w:tc>
      </w:tr>
    </w:tbl>
    <w:p w:rsidR="006A638F" w:rsidRPr="00D53701" w:rsidRDefault="006A638F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:rsidR="009D7C1A" w:rsidRPr="00D53701" w:rsidRDefault="009D7C1A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:rsidR="009D7C1A" w:rsidRPr="00D53701" w:rsidRDefault="009D7C1A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:rsidR="009D7C1A" w:rsidRPr="00D53701" w:rsidRDefault="009D7C1A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:rsidR="009D7C1A" w:rsidRPr="00D53701" w:rsidRDefault="009D7C1A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:rsidR="001C1C6C" w:rsidRPr="00D53701" w:rsidRDefault="001C1C6C" w:rsidP="00D53701">
      <w:pPr>
        <w:jc w:val="both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mallCaps/>
          <w:sz w:val="28"/>
          <w:szCs w:val="28"/>
        </w:rPr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9D7C1A" w:rsidRPr="00D53701" w:rsidTr="00925439">
        <w:tc>
          <w:tcPr>
            <w:tcW w:w="1306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9D7C1A" w:rsidRPr="00D53701" w:rsidRDefault="009D7C1A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9D7C1A" w:rsidRPr="00D53701" w:rsidTr="00925439">
        <w:tc>
          <w:tcPr>
            <w:tcW w:w="1306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9D7C1A" w:rsidRPr="00D53701" w:rsidRDefault="009D7C1A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9D7C1A" w:rsidRPr="00D53701" w:rsidTr="00925439">
        <w:tc>
          <w:tcPr>
            <w:tcW w:w="1306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LLM-101</w:t>
            </w:r>
          </w:p>
        </w:tc>
        <w:tc>
          <w:tcPr>
            <w:tcW w:w="4499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9D7C1A" w:rsidRPr="00D53701" w:rsidRDefault="009D7C1A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990" w:type="dxa"/>
          </w:tcPr>
          <w:p w:rsidR="009D7C1A" w:rsidRPr="00D53701" w:rsidRDefault="009D7C1A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9D7C1A" w:rsidRPr="00D53701" w:rsidRDefault="009D7C1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6A638F" w:rsidRPr="00D53701" w:rsidRDefault="006A638F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sz w:val="32"/>
          <w:szCs w:val="32"/>
        </w:rPr>
      </w:pPr>
      <w:r w:rsidRPr="00D53701">
        <w:rPr>
          <w:rFonts w:asciiTheme="majorHAnsi" w:hAnsiTheme="majorHAnsi" w:cstheme="majorHAnsi"/>
          <w:b/>
          <w:sz w:val="32"/>
          <w:szCs w:val="32"/>
        </w:rPr>
        <w:t>Unit-I</w:t>
      </w: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53701">
        <w:rPr>
          <w:rFonts w:asciiTheme="majorHAnsi" w:hAnsiTheme="majorHAnsi" w:cstheme="majorHAnsi"/>
          <w:b/>
          <w:sz w:val="28"/>
          <w:szCs w:val="28"/>
        </w:rPr>
        <w:t>Introduction of Legal Research</w:t>
      </w:r>
    </w:p>
    <w:p w:rsidR="002B2F3C" w:rsidRPr="00D53701" w:rsidRDefault="002B2F3C" w:rsidP="00065681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Meaning; objectives and scope of legal research.</w:t>
      </w:r>
    </w:p>
    <w:p w:rsidR="002B2F3C" w:rsidRPr="00D53701" w:rsidRDefault="002B2F3C" w:rsidP="00065681">
      <w:pPr>
        <w:pStyle w:val="ListParagraph"/>
        <w:numPr>
          <w:ilvl w:val="0"/>
          <w:numId w:val="12"/>
        </w:numPr>
        <w:spacing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Socio-legal Research in India</w:t>
      </w:r>
    </w:p>
    <w:p w:rsidR="002B2F3C" w:rsidRPr="00D53701" w:rsidRDefault="002B2F3C" w:rsidP="00065681">
      <w:pPr>
        <w:pStyle w:val="ListParagraph"/>
        <w:numPr>
          <w:ilvl w:val="0"/>
          <w:numId w:val="12"/>
        </w:numPr>
        <w:spacing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Research Method </w:t>
      </w:r>
      <w:r w:rsidRPr="00D53701">
        <w:rPr>
          <w:rFonts w:asciiTheme="majorHAnsi" w:hAnsiTheme="majorHAnsi" w:cstheme="majorHAnsi"/>
          <w:i/>
          <w:sz w:val="28"/>
          <w:szCs w:val="28"/>
        </w:rPr>
        <w:t>vis-à-vis</w:t>
      </w:r>
      <w:r w:rsidRPr="00D53701">
        <w:rPr>
          <w:rFonts w:asciiTheme="majorHAnsi" w:hAnsiTheme="majorHAnsi" w:cstheme="majorHAnsi"/>
          <w:sz w:val="28"/>
          <w:szCs w:val="28"/>
        </w:rPr>
        <w:t xml:space="preserve"> Research Methodology</w:t>
      </w:r>
    </w:p>
    <w:p w:rsidR="002B2F3C" w:rsidRPr="00D53701" w:rsidRDefault="002B2F3C" w:rsidP="00065681">
      <w:pPr>
        <w:pStyle w:val="ListParagraph"/>
        <w:numPr>
          <w:ilvl w:val="0"/>
          <w:numId w:val="12"/>
        </w:numPr>
        <w:spacing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Kind of Legal Research- Doctrinal and Non-Doctrinal legal research; Inter/ Multidisciplinary, etc.</w:t>
      </w:r>
    </w:p>
    <w:p w:rsidR="002B2F3C" w:rsidRPr="00D53701" w:rsidRDefault="002B2F3C" w:rsidP="00065681">
      <w:pPr>
        <w:pStyle w:val="ListParagraph"/>
        <w:numPr>
          <w:ilvl w:val="0"/>
          <w:numId w:val="12"/>
        </w:numPr>
        <w:spacing w:line="24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Arm chair research </w:t>
      </w:r>
      <w:r w:rsidRPr="00D53701">
        <w:rPr>
          <w:rFonts w:asciiTheme="majorHAnsi" w:hAnsiTheme="majorHAnsi" w:cstheme="majorHAnsi"/>
          <w:i/>
          <w:sz w:val="28"/>
          <w:szCs w:val="28"/>
        </w:rPr>
        <w:t>vis-à-vis</w:t>
      </w:r>
      <w:r w:rsidRPr="00D53701">
        <w:rPr>
          <w:rFonts w:asciiTheme="majorHAnsi" w:hAnsiTheme="majorHAnsi" w:cstheme="majorHAnsi"/>
          <w:sz w:val="28"/>
          <w:szCs w:val="28"/>
        </w:rPr>
        <w:t xml:space="preserve"> empirical research</w:t>
      </w:r>
    </w:p>
    <w:p w:rsidR="002B2F3C" w:rsidRPr="00D53701" w:rsidRDefault="002B2F3C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Unit-II</w:t>
      </w:r>
    </w:p>
    <w:p w:rsidR="002B2F3C" w:rsidRPr="00D53701" w:rsidRDefault="002B2F3C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Research Design and Techniques</w:t>
      </w:r>
    </w:p>
    <w:p w:rsidR="002B2F3C" w:rsidRPr="00D53701" w:rsidRDefault="002B2F3C" w:rsidP="00065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Primary and Secondary -Source</w:t>
      </w:r>
    </w:p>
    <w:p w:rsidR="002B2F3C" w:rsidRPr="00D53701" w:rsidRDefault="002B2F3C" w:rsidP="00065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Workable Hypothesis – formulation and evaluation </w:t>
      </w:r>
    </w:p>
    <w:p w:rsidR="002B2F3C" w:rsidRPr="00D53701" w:rsidRDefault="002B2F3C" w:rsidP="00065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Major steps in research design</w:t>
      </w:r>
    </w:p>
    <w:p w:rsidR="002B2F3C" w:rsidRPr="00D53701" w:rsidRDefault="002B2F3C" w:rsidP="00065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Sampling</w:t>
      </w:r>
    </w:p>
    <w:p w:rsidR="002B2F3C" w:rsidRPr="00D53701" w:rsidRDefault="002B2F3C" w:rsidP="00065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Survey and Case Study method</w:t>
      </w: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Unit-III</w:t>
      </w: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Research Tools and Data Processing</w:t>
      </w:r>
    </w:p>
    <w:p w:rsidR="002B2F3C" w:rsidRPr="00D53701" w:rsidRDefault="002B2F3C" w:rsidP="000656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Observation</w:t>
      </w:r>
    </w:p>
    <w:p w:rsidR="002B2F3C" w:rsidRPr="00D53701" w:rsidRDefault="002B2F3C" w:rsidP="0006568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Interview and Schedule</w:t>
      </w:r>
    </w:p>
    <w:p w:rsidR="002B2F3C" w:rsidRPr="00D53701" w:rsidRDefault="002B2F3C" w:rsidP="0006568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Questionnaire</w:t>
      </w:r>
    </w:p>
    <w:p w:rsidR="002B2F3C" w:rsidRPr="00D53701" w:rsidRDefault="002B2F3C" w:rsidP="0006568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Socio - Metrics and Jurimetrics</w:t>
      </w:r>
    </w:p>
    <w:p w:rsidR="002B2F3C" w:rsidRPr="00D53701" w:rsidRDefault="002B2F3C" w:rsidP="0006568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Data processing (deductions and Inductions) analysis and interpretation of data.</w:t>
      </w: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Unit-IV</w:t>
      </w:r>
    </w:p>
    <w:p w:rsidR="002B2F3C" w:rsidRPr="00D53701" w:rsidRDefault="002B2F3C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Legal Writing</w:t>
      </w:r>
    </w:p>
    <w:p w:rsidR="002B2F3C" w:rsidRPr="00D53701" w:rsidRDefault="002B2F3C" w:rsidP="000656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Essentials of good legal writing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Structured Legal Writing; Organization of Legal Material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lastRenderedPageBreak/>
        <w:t>Report / Article writing in legal research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Use of definitions, maxims, concepts, principles, doctrines in legal research 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Modern- Technology- Computer, Internet, etc.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Citation, Reference and Footnoting Methodology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Book review and case comments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Dissertation and Thesis Writing</w:t>
      </w:r>
    </w:p>
    <w:p w:rsidR="002B2F3C" w:rsidRPr="00D53701" w:rsidRDefault="002B2F3C" w:rsidP="0006568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Plagiarism as an offence in Research.</w:t>
      </w:r>
    </w:p>
    <w:p w:rsidR="002B2F3C" w:rsidRPr="00D53701" w:rsidRDefault="002B2F3C" w:rsidP="00D53701">
      <w:pPr>
        <w:pStyle w:val="ListParagraph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B2F3C" w:rsidRPr="00D53701" w:rsidRDefault="002B2F3C" w:rsidP="00D53701">
      <w:pPr>
        <w:spacing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</w:t>
      </w:r>
      <w:r w:rsidR="008760C1" w:rsidRPr="00D53701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Agrawal, S.K; Legal Education in India; Eastern Book House 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Legal Research and Methodology; Indian Law Institute  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Pauline, V.; Scientific Social Survey and Research; Prentice-Hall of India  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Madhava Menon, N.R.; A Handbook of Clinical Legal Education; Tata McGraw Hill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William, J.Goode; Methods in Social Research; Tata McGraw Hill  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Journal on Research Methodology; Indian Law Institute  </w:t>
      </w:r>
    </w:p>
    <w:p w:rsidR="002B2F3C" w:rsidRPr="00D53701" w:rsidRDefault="002B2F3C" w:rsidP="00065681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Index to Indian and Foreign Legal Articles; National Law University, Delhi.</w:t>
      </w: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2B2F3C" w:rsidRPr="00D53701" w:rsidRDefault="002B2F3C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2B2F3C" w:rsidRPr="00D53701" w:rsidRDefault="002B2F3C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LLM-102</w:t>
            </w:r>
          </w:p>
        </w:tc>
        <w:tc>
          <w:tcPr>
            <w:tcW w:w="4499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2B2F3C" w:rsidRPr="00D53701" w:rsidRDefault="002B2F3C" w:rsidP="00D53701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2B2F3C" w:rsidRPr="00D53701" w:rsidRDefault="002B2F3C" w:rsidP="00D53701">
      <w:pPr>
        <w:pStyle w:val="NoSpacing"/>
        <w:tabs>
          <w:tab w:val="right" w:pos="9360"/>
        </w:tabs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E1858" w:rsidRPr="00712FBF" w:rsidRDefault="007E1858" w:rsidP="002966D7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7E1858" w:rsidRPr="00712FBF" w:rsidRDefault="007E1858" w:rsidP="002966D7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7E1858" w:rsidRPr="00712FBF" w:rsidRDefault="007E1858" w:rsidP="002966D7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7E1858" w:rsidRPr="00712FBF" w:rsidRDefault="007E1858" w:rsidP="002966D7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7E1858" w:rsidRPr="00712FBF" w:rsidRDefault="007E1858" w:rsidP="002966D7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7E1858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7E1858" w:rsidRPr="00712FBF" w:rsidRDefault="007E1858" w:rsidP="002966D7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E1858" w:rsidRPr="00712FBF" w:rsidRDefault="007E1858" w:rsidP="002966D7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7E1858" w:rsidRPr="00712FBF" w:rsidRDefault="007E1858" w:rsidP="002966D7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7E1858" w:rsidRPr="00712FBF" w:rsidRDefault="007E1858" w:rsidP="002966D7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7E1858" w:rsidRPr="00712FBF" w:rsidRDefault="007E1858" w:rsidP="002966D7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7E1858" w:rsidRPr="00712FBF" w:rsidRDefault="007E1858" w:rsidP="002966D7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E1858" w:rsidRPr="00712FBF" w:rsidRDefault="007E1858" w:rsidP="002966D7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7E1858" w:rsidRPr="00712FBF" w:rsidRDefault="007E1858" w:rsidP="002966D7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7E1858" w:rsidRPr="00712FBF" w:rsidRDefault="007E1858" w:rsidP="002966D7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lastRenderedPageBreak/>
        <w:t>Coalition government: “stability, durability, and corrupt practice”</w:t>
      </w:r>
    </w:p>
    <w:p w:rsidR="007E1858" w:rsidRPr="00712FBF" w:rsidRDefault="007E1858" w:rsidP="002966D7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Grass root democracy  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7E1858" w:rsidRPr="00712FBF" w:rsidRDefault="007E1858" w:rsidP="002966D7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7E1858" w:rsidRPr="00712FBF" w:rsidRDefault="007E1858" w:rsidP="002966D7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7E1858" w:rsidRPr="00712FBF" w:rsidRDefault="007E1858" w:rsidP="002966D7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7E1858" w:rsidRPr="00712FBF" w:rsidRDefault="007E1858" w:rsidP="002966D7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7E1858" w:rsidRPr="00712FBF" w:rsidRDefault="007E1858" w:rsidP="002966D7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7E1858" w:rsidRPr="00712FBF" w:rsidRDefault="007E1858" w:rsidP="007E1858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2B2F3C" w:rsidRPr="00D53701" w:rsidRDefault="002B2F3C" w:rsidP="00D53701">
      <w:pPr>
        <w:pStyle w:val="NoSpacing"/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2B2F3C" w:rsidRPr="00D53701" w:rsidRDefault="002B2F3C" w:rsidP="00D53701">
      <w:pPr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</w:t>
      </w:r>
      <w:r w:rsidR="009831A2" w:rsidRPr="00D53701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Pandey, J.N.,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Constitutional law of India</w:t>
      </w:r>
      <w:r w:rsidRPr="00D53701">
        <w:rPr>
          <w:rFonts w:asciiTheme="majorHAnsi" w:hAnsiTheme="majorHAnsi" w:cstheme="majorHAnsi"/>
          <w:sz w:val="24"/>
          <w:szCs w:val="24"/>
        </w:rPr>
        <w:t>, Central Law Agency, 2019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Shukla,V.N.,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Constitution of India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Eastern Book Company, 13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Jain, M.P.,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 xml:space="preserve">Indian Constitutional Law, </w:t>
      </w:r>
      <w:r w:rsidRPr="00D53701">
        <w:rPr>
          <w:rFonts w:asciiTheme="majorHAnsi" w:hAnsiTheme="majorHAnsi" w:cstheme="majorHAnsi"/>
          <w:sz w:val="24"/>
          <w:szCs w:val="24"/>
        </w:rPr>
        <w:t>J</w:t>
      </w:r>
      <w:hyperlink r:id="rId7" w:history="1">
        <w:r w:rsidRPr="00D5370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ustice JastiChelameswar</w:t>
        </w:r>
      </w:hyperlink>
      <w:r w:rsidRPr="00D53701">
        <w:rPr>
          <w:rStyle w:val="author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D53701">
        <w:rPr>
          <w:rStyle w:val="a-color-secondary"/>
          <w:rFonts w:asciiTheme="majorHAnsi" w:hAnsiTheme="majorHAnsi" w:cstheme="majorHAnsi"/>
          <w:sz w:val="24"/>
          <w:szCs w:val="24"/>
          <w:shd w:val="clear" w:color="auto" w:fill="FFFFFF"/>
        </w:rPr>
        <w:t>(Editor), </w:t>
      </w:r>
      <w:hyperlink r:id="rId8" w:history="1">
        <w:r w:rsidRPr="00D5370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Justice Dama Seshadri Naidu</w:t>
        </w:r>
      </w:hyperlink>
      <w:r w:rsidRPr="00D53701">
        <w:rPr>
          <w:rStyle w:val="author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 </w:t>
      </w:r>
      <w:r w:rsidRPr="00D53701">
        <w:rPr>
          <w:rStyle w:val="a-color-secondary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(Editor), LexisNexis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8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Basu, D.D.,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 xml:space="preserve">Introduction to Constitution of India, </w:t>
      </w:r>
      <w:r w:rsidRPr="00D53701">
        <w:rPr>
          <w:rStyle w:val="a-color-secondary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LexisNexis</w:t>
      </w:r>
      <w:r w:rsidRPr="00D53701">
        <w:rPr>
          <w:rFonts w:asciiTheme="majorHAnsi" w:hAnsiTheme="majorHAnsi" w:cstheme="majorHAnsi"/>
          <w:sz w:val="24"/>
          <w:szCs w:val="24"/>
        </w:rPr>
        <w:t>, 23</w:t>
      </w:r>
      <w:r w:rsidRPr="00D53701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Edition, 2018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Mahajan, V.P.,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 xml:space="preserve">Constitution of India, 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Eastern Book Company, 7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Seervai,H.M.,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Constitution of India</w:t>
      </w:r>
      <w:r w:rsidRPr="00D53701">
        <w:rPr>
          <w:rFonts w:asciiTheme="majorHAnsi" w:hAnsiTheme="majorHAnsi" w:cstheme="majorHAnsi"/>
          <w:sz w:val="24"/>
          <w:szCs w:val="24"/>
        </w:rPr>
        <w:t xml:space="preserve">, Vol. 1-3, 1992, Tripathi, Bombay 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Style w:val="a-size-large"/>
          <w:rFonts w:asciiTheme="majorHAnsi" w:hAnsiTheme="majorHAnsi" w:cstheme="majorHAnsi"/>
          <w:sz w:val="24"/>
          <w:szCs w:val="24"/>
        </w:rPr>
        <w:t>Kauper and Beytagh</w:t>
      </w:r>
      <w:r w:rsidRPr="00D53701">
        <w:rPr>
          <w:rStyle w:val="a-size-large"/>
          <w:rFonts w:asciiTheme="majorHAnsi" w:hAnsiTheme="majorHAnsi" w:cstheme="majorHAnsi"/>
          <w:i/>
          <w:iCs/>
          <w:sz w:val="24"/>
          <w:szCs w:val="24"/>
        </w:rPr>
        <w:t>Constitutional law: Cases and materials (Law school casebook series)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, </w:t>
      </w:r>
      <w:r w:rsidRPr="00D53701">
        <w:rPr>
          <w:rFonts w:asciiTheme="majorHAnsi" w:hAnsiTheme="majorHAnsi" w:cstheme="majorHAnsi"/>
          <w:sz w:val="24"/>
          <w:szCs w:val="24"/>
        </w:rPr>
        <w:t>Publisher: Little, Brown; 5</w:t>
      </w:r>
      <w:r w:rsidRPr="00D5370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D53701">
        <w:rPr>
          <w:rFonts w:asciiTheme="majorHAnsi" w:hAnsiTheme="majorHAnsi" w:cstheme="majorHAnsi"/>
          <w:sz w:val="24"/>
          <w:szCs w:val="24"/>
        </w:rPr>
        <w:t xml:space="preserve"> Edition, 1982</w:t>
      </w:r>
      <w:r w:rsidRPr="00D53701">
        <w:rPr>
          <w:rStyle w:val="author"/>
          <w:rFonts w:asciiTheme="majorHAnsi" w:hAnsiTheme="majorHAnsi" w:cstheme="majorHAnsi"/>
          <w:sz w:val="24"/>
          <w:szCs w:val="24"/>
        </w:rPr>
        <w:t> 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Style w:val="a-size-large"/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Basu, D.D., </w:t>
      </w:r>
      <w:r w:rsidRPr="00D53701">
        <w:rPr>
          <w:rStyle w:val="a-size-large"/>
          <w:rFonts w:asciiTheme="majorHAnsi" w:hAnsiTheme="majorHAnsi" w:cstheme="majorHAnsi"/>
          <w:i/>
          <w:iCs/>
          <w:sz w:val="24"/>
          <w:szCs w:val="24"/>
        </w:rPr>
        <w:t xml:space="preserve">Select Constitutions of The World (Including International Charters) </w:t>
      </w:r>
      <w:r w:rsidRPr="00D53701">
        <w:rPr>
          <w:rStyle w:val="a-size-large"/>
          <w:rFonts w:asciiTheme="majorHAnsi" w:hAnsiTheme="majorHAnsi" w:cstheme="majorHAnsi"/>
          <w:sz w:val="24"/>
          <w:szCs w:val="24"/>
        </w:rPr>
        <w:t xml:space="preserve">Bhagbati Prasad Banerjee, B.M. Gandhi, </w:t>
      </w:r>
      <w:r w:rsidRPr="00D53701">
        <w:rPr>
          <w:rStyle w:val="a-color-secondary"/>
          <w:rFonts w:asciiTheme="majorHAnsi" w:hAnsiTheme="majorHAnsi" w:cstheme="majorHAnsi"/>
          <w:sz w:val="24"/>
          <w:szCs w:val="24"/>
        </w:rPr>
        <w:t>LexisNexis</w:t>
      </w:r>
      <w:r w:rsidRPr="00D53701">
        <w:rPr>
          <w:rFonts w:asciiTheme="majorHAnsi" w:hAnsiTheme="majorHAnsi" w:cstheme="majorHAnsi"/>
          <w:sz w:val="24"/>
          <w:szCs w:val="24"/>
        </w:rPr>
        <w:t>, 4</w:t>
      </w:r>
      <w:r w:rsidRPr="00D5370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D53701">
        <w:rPr>
          <w:rFonts w:asciiTheme="majorHAnsi" w:hAnsiTheme="majorHAnsi" w:cstheme="majorHAnsi"/>
          <w:sz w:val="24"/>
          <w:szCs w:val="24"/>
        </w:rPr>
        <w:t xml:space="preserve"> Edition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Tripathi, </w:t>
      </w:r>
      <w:r w:rsidRPr="00D53701">
        <w:rPr>
          <w:rFonts w:asciiTheme="majorHAnsi" w:hAnsiTheme="majorHAnsi" w:cstheme="majorHAnsi"/>
          <w:i/>
          <w:sz w:val="24"/>
          <w:szCs w:val="24"/>
        </w:rPr>
        <w:t xml:space="preserve">Constitution law of India, </w:t>
      </w:r>
      <w:r w:rsidRPr="00D53701">
        <w:rPr>
          <w:rFonts w:asciiTheme="majorHAnsi" w:hAnsiTheme="majorHAnsi" w:cstheme="majorHAnsi"/>
          <w:sz w:val="24"/>
          <w:szCs w:val="24"/>
        </w:rPr>
        <w:t>Bombay H.M. Seervai (Vols. 3).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Derret, Duncan,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The State, Religion and Law in India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OUP, 1999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Indian Law Institute,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Law and Social Change: Indo-American Reflections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Tripathi Publications, 1988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Stone, Julius,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Social Dimension of Law and Justice, Marc Galanter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Law and Society in Modern India, Oxford Publications, 1997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Lingat, Robert,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The Classical Law of India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Oxford, 1998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Baxi, Upendra,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The Crisis of the Indian Legal System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Vikas Publications, 1982</w:t>
      </w:r>
    </w:p>
    <w:p w:rsidR="002B2F3C" w:rsidRPr="00D53701" w:rsidRDefault="002B2F3C" w:rsidP="00D53701">
      <w:pPr>
        <w:pStyle w:val="NoSpacing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/>
        </w:rPr>
        <w:t xml:space="preserve">Bhatt, P.Ishwar, </w:t>
      </w:r>
      <w:r w:rsidRPr="00D53701">
        <w:rPr>
          <w:rFonts w:asciiTheme="majorHAnsi" w:hAnsiTheme="majorHAnsi" w:cstheme="majorHAnsi"/>
          <w:i/>
          <w:sz w:val="24"/>
          <w:szCs w:val="24"/>
          <w:lang w:val="en-US"/>
        </w:rPr>
        <w:t>Law and Social Transformation</w:t>
      </w:r>
      <w:r w:rsidRPr="00D53701">
        <w:rPr>
          <w:rFonts w:asciiTheme="majorHAnsi" w:hAnsiTheme="majorHAnsi" w:cstheme="majorHAnsi"/>
          <w:sz w:val="24"/>
          <w:szCs w:val="24"/>
          <w:lang w:val="en-US"/>
        </w:rPr>
        <w:t>, Eastern Book Company, Lucknow,2008</w:t>
      </w:r>
    </w:p>
    <w:p w:rsidR="002B2F3C" w:rsidRPr="00D53701" w:rsidRDefault="002B2F3C" w:rsidP="00D53701">
      <w:pPr>
        <w:pStyle w:val="NoSpacing"/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621E58" w:rsidRPr="00D53701" w:rsidRDefault="00402149" w:rsidP="00D53701">
      <w:pPr>
        <w:pStyle w:val="NoSpacing"/>
        <w:tabs>
          <w:tab w:val="left" w:pos="3645"/>
        </w:tabs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402149" w:rsidRPr="00D53701" w:rsidRDefault="00402149" w:rsidP="00D53701">
      <w:pPr>
        <w:pStyle w:val="NoSpacing"/>
        <w:tabs>
          <w:tab w:val="left" w:pos="3645"/>
        </w:tabs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402149" w:rsidRPr="00D53701" w:rsidRDefault="00402149" w:rsidP="00D53701">
      <w:pPr>
        <w:pStyle w:val="NoSpacing"/>
        <w:tabs>
          <w:tab w:val="left" w:pos="3645"/>
        </w:tabs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402149" w:rsidRPr="00D53701" w:rsidRDefault="00402149" w:rsidP="00D53701">
      <w:pPr>
        <w:pStyle w:val="NoSpacing"/>
        <w:tabs>
          <w:tab w:val="left" w:pos="3645"/>
        </w:tabs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621E58" w:rsidRPr="00D53701" w:rsidRDefault="00621E58" w:rsidP="00D53701">
      <w:pPr>
        <w:pStyle w:val="NoSpacing"/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621E58" w:rsidRPr="00D53701" w:rsidRDefault="00621E58" w:rsidP="00D53701">
      <w:pPr>
        <w:pStyle w:val="NoSpacing"/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2B2F3C" w:rsidRPr="00D53701" w:rsidRDefault="002B2F3C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2B2F3C" w:rsidRPr="00D53701" w:rsidRDefault="002B2F3C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2B2F3C" w:rsidRPr="00D53701" w:rsidTr="00925439">
        <w:tc>
          <w:tcPr>
            <w:tcW w:w="1306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499" w:type="dxa"/>
          </w:tcPr>
          <w:p w:rsidR="002B2F3C" w:rsidRPr="00D53701" w:rsidRDefault="00693142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Foundations of the Taxation</w:t>
            </w:r>
          </w:p>
        </w:tc>
        <w:tc>
          <w:tcPr>
            <w:tcW w:w="810" w:type="dxa"/>
          </w:tcPr>
          <w:p w:rsidR="002B2F3C" w:rsidRPr="00D53701" w:rsidRDefault="002B2F3C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990" w:type="dxa"/>
          </w:tcPr>
          <w:p w:rsidR="002B2F3C" w:rsidRPr="00D53701" w:rsidRDefault="002B2F3C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B2F3C" w:rsidRPr="00D53701" w:rsidRDefault="002B2F3C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2B2F3C" w:rsidRPr="00D53701" w:rsidRDefault="002B2F3C" w:rsidP="00D53701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F3389" w:rsidRPr="00D53701" w:rsidRDefault="006A638F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</w:t>
      </w:r>
    </w:p>
    <w:p w:rsidR="006A638F" w:rsidRPr="00D53701" w:rsidRDefault="007E0FC5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b/>
          <w:bCs/>
          <w:sz w:val="30"/>
          <w:szCs w:val="30"/>
        </w:rPr>
        <w:t>Nature and Definition of Tax</w:t>
      </w:r>
    </w:p>
    <w:p w:rsidR="007E0FC5" w:rsidRPr="00D53701" w:rsidRDefault="007E0FC5" w:rsidP="000656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Nature of Tax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Historical Perspective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Definition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Definition under Indian Constitution</w:t>
      </w:r>
    </w:p>
    <w:p w:rsidR="007E0FC5" w:rsidRPr="00D53701" w:rsidRDefault="006A638F" w:rsidP="000656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Constitutionality of Levying Tax</w:t>
      </w:r>
    </w:p>
    <w:p w:rsidR="007E0FC5" w:rsidRPr="00D53701" w:rsidRDefault="007E0FC5" w:rsidP="000656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Development of New levies</w:t>
      </w:r>
    </w:p>
    <w:p w:rsidR="007E0FC5" w:rsidRPr="00D53701" w:rsidRDefault="007E0FC5" w:rsidP="000656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Difference between Tax – Fine, Fee, licence fee, Duty, Penalty, Toll</w:t>
      </w:r>
    </w:p>
    <w:p w:rsidR="006A638F" w:rsidRPr="00D53701" w:rsidRDefault="006A638F" w:rsidP="000656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Concepts of Taxable Event, Taxable Income, Previous Year, Assessment Year etc</w:t>
      </w:r>
      <w:r w:rsidR="00EC7109">
        <w:rPr>
          <w:rFonts w:asciiTheme="majorHAnsi" w:hAnsiTheme="majorHAnsi" w:cstheme="majorHAnsi"/>
          <w:sz w:val="28"/>
          <w:szCs w:val="28"/>
        </w:rPr>
        <w:t>.</w:t>
      </w:r>
    </w:p>
    <w:p w:rsidR="00621E58" w:rsidRPr="00D53701" w:rsidRDefault="00621E58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p w:rsidR="005F3389" w:rsidRPr="00D53701" w:rsidRDefault="006A638F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-II</w:t>
      </w:r>
    </w:p>
    <w:p w:rsidR="006A638F" w:rsidRPr="00D53701" w:rsidRDefault="007E0FC5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b/>
          <w:bCs/>
          <w:sz w:val="30"/>
          <w:szCs w:val="30"/>
        </w:rPr>
        <w:t>Characterisation of Tax</w:t>
      </w:r>
    </w:p>
    <w:p w:rsidR="007E0FC5" w:rsidRPr="00D53701" w:rsidRDefault="007E0FC5" w:rsidP="000656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Essential Characteristics of Tax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Kinds of Taxes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Direct and Indirect Taxes</w:t>
      </w:r>
    </w:p>
    <w:p w:rsidR="007E0FC5" w:rsidRPr="00D53701" w:rsidRDefault="007E0FC5" w:rsidP="000656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Direct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Proportional, Progressive, Regressive, Degressive Taxation</w:t>
      </w:r>
    </w:p>
    <w:p w:rsidR="007E0FC5" w:rsidRPr="00D53701" w:rsidRDefault="007E0FC5" w:rsidP="000656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Indirect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 Tax</w:t>
      </w:r>
      <w:r w:rsidR="00095E6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 xml:space="preserve"> Specific – Ad Valorem</w:t>
      </w:r>
    </w:p>
    <w:p w:rsidR="00621E58" w:rsidRPr="00D53701" w:rsidRDefault="00621E58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F3389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-III</w:t>
      </w:r>
    </w:p>
    <w:p w:rsidR="00F26781" w:rsidRPr="00D53701" w:rsidRDefault="007E0FC5" w:rsidP="00D53701">
      <w:pPr>
        <w:spacing w:after="0" w:line="240" w:lineRule="auto"/>
        <w:ind w:firstLine="360"/>
        <w:jc w:val="both"/>
        <w:rPr>
          <w:rStyle w:val="markedcontent"/>
          <w:rFonts w:asciiTheme="majorHAnsi" w:hAnsiTheme="majorHAnsi" w:cstheme="majorHAnsi"/>
          <w:b/>
          <w:bCs/>
          <w:sz w:val="30"/>
          <w:szCs w:val="30"/>
        </w:rPr>
      </w:pPr>
      <w:r w:rsidRPr="00D53701">
        <w:rPr>
          <w:rStyle w:val="markedcontent"/>
          <w:rFonts w:asciiTheme="majorHAnsi" w:hAnsiTheme="majorHAnsi" w:cstheme="majorHAnsi"/>
          <w:b/>
          <w:bCs/>
          <w:sz w:val="30"/>
          <w:szCs w:val="30"/>
        </w:rPr>
        <w:t>Theoretical Foundations of Taxation</w:t>
      </w:r>
    </w:p>
    <w:p w:rsidR="00564082" w:rsidRPr="00D53701" w:rsidRDefault="007E0FC5" w:rsidP="002966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b/>
          <w:bCs/>
          <w:sz w:val="30"/>
          <w:szCs w:val="30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Objectives of Tax policy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Source Jurisdiction and Status Jurisdiction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Origin and</w:t>
      </w:r>
      <w:r w:rsidRPr="00D53701">
        <w:rPr>
          <w:rStyle w:val="Heading1Char"/>
          <w:rFonts w:cstheme="majorHAnsi"/>
          <w:sz w:val="30"/>
          <w:szCs w:val="30"/>
        </w:rPr>
        <w:t xml:space="preserve">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Destination Jurisdiction</w:t>
      </w:r>
    </w:p>
    <w:p w:rsidR="00564082" w:rsidRPr="00D53701" w:rsidRDefault="007E0FC5" w:rsidP="002966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Double Taxation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Incidence of Tax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Impact of Tax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Tax liability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Tax burden</w:t>
      </w:r>
      <w:r w:rsidR="003B79F8"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Pr="00D53701">
        <w:rPr>
          <w:rStyle w:val="markedcontent"/>
          <w:rFonts w:asciiTheme="majorHAnsi" w:hAnsiTheme="majorHAnsi" w:cstheme="majorHAnsi"/>
          <w:sz w:val="30"/>
          <w:szCs w:val="30"/>
        </w:rPr>
        <w:t>Tax</w:t>
      </w:r>
      <w:r w:rsidR="00564082" w:rsidRPr="00D53701">
        <w:rPr>
          <w:rStyle w:val="markedcontent"/>
          <w:rFonts w:asciiTheme="majorHAnsi" w:hAnsiTheme="majorHAnsi" w:cstheme="majorHAnsi"/>
          <w:sz w:val="30"/>
          <w:szCs w:val="30"/>
        </w:rPr>
        <w:t xml:space="preserve"> base</w:t>
      </w:r>
    </w:p>
    <w:p w:rsidR="007E0FC5" w:rsidRPr="00D53701" w:rsidRDefault="003B79F8" w:rsidP="002966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markedcontent"/>
          <w:rFonts w:asciiTheme="majorHAnsi" w:hAnsiTheme="majorHAnsi" w:cstheme="majorHAnsi"/>
          <w:sz w:val="30"/>
          <w:szCs w:val="30"/>
        </w:rPr>
        <w:t>Ship Money and Salt Tax,</w:t>
      </w:r>
      <w:r w:rsidR="007E0FC5" w:rsidRPr="00D53701">
        <w:rPr>
          <w:rStyle w:val="markedcontent"/>
          <w:rFonts w:asciiTheme="majorHAnsi" w:hAnsiTheme="majorHAnsi" w:cstheme="majorHAnsi"/>
          <w:sz w:val="30"/>
          <w:szCs w:val="30"/>
        </w:rPr>
        <w:t xml:space="preserve"> Canons of taxation</w:t>
      </w:r>
      <w:r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="007E0FC5" w:rsidRPr="00D53701">
        <w:rPr>
          <w:rStyle w:val="markedcontent"/>
          <w:rFonts w:asciiTheme="majorHAnsi" w:hAnsiTheme="majorHAnsi" w:cstheme="majorHAnsi"/>
          <w:sz w:val="30"/>
          <w:szCs w:val="30"/>
        </w:rPr>
        <w:t>Tax Planning</w:t>
      </w:r>
      <w:r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="007E0FC5" w:rsidRPr="00D53701">
        <w:rPr>
          <w:rStyle w:val="markedcontent"/>
          <w:rFonts w:asciiTheme="majorHAnsi" w:hAnsiTheme="majorHAnsi" w:cstheme="majorHAnsi"/>
          <w:sz w:val="30"/>
          <w:szCs w:val="30"/>
        </w:rPr>
        <w:t>Tax Avoidance</w:t>
      </w:r>
      <w:r>
        <w:rPr>
          <w:rStyle w:val="markedcontent"/>
          <w:rFonts w:asciiTheme="majorHAnsi" w:hAnsiTheme="majorHAnsi" w:cstheme="majorHAnsi"/>
          <w:sz w:val="30"/>
          <w:szCs w:val="30"/>
        </w:rPr>
        <w:t xml:space="preserve">, </w:t>
      </w:r>
      <w:r w:rsidR="007E0FC5" w:rsidRPr="00D53701">
        <w:rPr>
          <w:rStyle w:val="markedcontent"/>
          <w:rFonts w:asciiTheme="majorHAnsi" w:hAnsiTheme="majorHAnsi" w:cstheme="majorHAnsi"/>
          <w:sz w:val="30"/>
          <w:szCs w:val="30"/>
        </w:rPr>
        <w:t>Tax</w:t>
      </w:r>
      <w:r w:rsidR="00564082" w:rsidRPr="00D53701">
        <w:rPr>
          <w:rStyle w:val="markedcontent"/>
          <w:rFonts w:asciiTheme="majorHAnsi" w:hAnsiTheme="majorHAnsi" w:cstheme="majorHAnsi"/>
          <w:sz w:val="30"/>
          <w:szCs w:val="30"/>
        </w:rPr>
        <w:t xml:space="preserve"> evasion</w:t>
      </w:r>
    </w:p>
    <w:p w:rsidR="00C04D81" w:rsidRPr="00D53701" w:rsidRDefault="00C04D81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5F3389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-IV</w:t>
      </w:r>
    </w:p>
    <w:p w:rsidR="006A638F" w:rsidRPr="00D53701" w:rsidRDefault="00F26781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 Policy and Design of Tax System</w:t>
      </w:r>
    </w:p>
    <w:p w:rsidR="009A3FA7" w:rsidRPr="00D53701" w:rsidRDefault="00F26781" w:rsidP="000656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Taxation of Income and property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on Consumption, Production and Service</w:t>
      </w:r>
    </w:p>
    <w:p w:rsidR="00F26781" w:rsidRPr="00D53701" w:rsidRDefault="00F26781" w:rsidP="000656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lastRenderedPageBreak/>
        <w:t>Buoyancy and Elasticity of Tax System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policy and Economic Development</w:t>
      </w:r>
    </w:p>
    <w:p w:rsidR="00F26781" w:rsidRPr="00D53701" w:rsidRDefault="00F26781" w:rsidP="000656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Incentive, Assessment and Collection of Tax</w:t>
      </w:r>
    </w:p>
    <w:p w:rsidR="00C04D81" w:rsidRPr="00D53701" w:rsidRDefault="00C04D81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F26781" w:rsidRPr="00D53701" w:rsidRDefault="00F26781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Unit-V</w:t>
      </w:r>
    </w:p>
    <w:p w:rsidR="00307558" w:rsidRPr="00D53701" w:rsidRDefault="00307558" w:rsidP="00D53701">
      <w:pPr>
        <w:spacing w:after="0"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Operation and Interpretation of Fiscal Laws</w:t>
      </w:r>
    </w:p>
    <w:p w:rsidR="00307558" w:rsidRPr="00D53701" w:rsidRDefault="00307558" w:rsidP="002966D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Retrospective Operation of Fiscal Laws</w:t>
      </w:r>
    </w:p>
    <w:p w:rsidR="00307558" w:rsidRPr="00D53701" w:rsidRDefault="00307558" w:rsidP="002966D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Contemporary Developments in direct and indirect taxes.</w:t>
      </w:r>
    </w:p>
    <w:p w:rsidR="00307558" w:rsidRPr="00D53701" w:rsidRDefault="00307558" w:rsidP="002966D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Structure of Tax Laws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Different Approaches to Interpretation of Fiscal Statutes -UK -USA-India</w:t>
      </w:r>
    </w:p>
    <w:p w:rsidR="00307558" w:rsidRPr="00D53701" w:rsidRDefault="00307558" w:rsidP="002966D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Aids to Interpretation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Doctrines Applicable to Taxation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 of Instrumentation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Doctrines of Nexus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 of Severability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ne of Waiver,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 of Eclipse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Doctrine of Occupied Field</w:t>
      </w:r>
    </w:p>
    <w:p w:rsidR="009A3FA7" w:rsidRPr="00D53701" w:rsidRDefault="009A3FA7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Readings:</w:t>
      </w:r>
    </w:p>
    <w:p w:rsidR="00402149" w:rsidRPr="00D53701" w:rsidRDefault="00F2282B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Singhanar V.K: Students' Guide to Income Fax; Taxmann, Delhi</w:t>
      </w:r>
    </w:p>
    <w:p w:rsidR="007D0995" w:rsidRPr="00D53701" w:rsidRDefault="007D0995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Prasaci, Bhagwati: Income Tax Law &amp; Practice: Wiley Publication, New Delhi</w:t>
      </w:r>
    </w:p>
    <w:p w:rsidR="007D0995" w:rsidRPr="00D53701" w:rsidRDefault="007D0995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Mehrotra H.C: Income Tax Law &amp; Accounts ; Sahitya Bhawan, Agra</w:t>
      </w:r>
    </w:p>
    <w:p w:rsidR="007D0995" w:rsidRPr="00D53701" w:rsidRDefault="007D0995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Dinker Pagare: Income Tax Law and Practice: Sultan Chand &amp; Sons, New Delhi</w:t>
      </w:r>
    </w:p>
    <w:p w:rsidR="007D0995" w:rsidRPr="00D53701" w:rsidRDefault="007D0995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Girish Ahuja and Ravi Gupta: Systematic approach to income tax: Sahitya Bhawan Publications, New Delhi</w:t>
      </w:r>
    </w:p>
    <w:p w:rsidR="007D0995" w:rsidRPr="00D53701" w:rsidRDefault="007D0995" w:rsidP="002966D7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Chandra Mahesh and Shukla D.C.: Income Tax Law and Practice; Pragati Publications, New Delhi</w:t>
      </w: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2149" w:rsidRPr="00D53701" w:rsidRDefault="00402149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965573" w:rsidRPr="00D53701" w:rsidTr="00925439">
        <w:tc>
          <w:tcPr>
            <w:tcW w:w="1306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965573" w:rsidRPr="00D53701" w:rsidRDefault="0096557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965573" w:rsidRPr="00D53701" w:rsidTr="00925439">
        <w:tc>
          <w:tcPr>
            <w:tcW w:w="1306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965573" w:rsidRPr="00D53701" w:rsidRDefault="0096557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965573" w:rsidRPr="00D53701" w:rsidTr="00925439">
        <w:tc>
          <w:tcPr>
            <w:tcW w:w="1306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LLM-104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499" w:type="dxa"/>
          </w:tcPr>
          <w:p w:rsidR="00965573" w:rsidRPr="00D53701" w:rsidRDefault="00965573" w:rsidP="003B79F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9831A2" w:rsidRPr="00D53701">
              <w:rPr>
                <w:rFonts w:asciiTheme="majorHAnsi" w:hAnsiTheme="majorHAnsi" w:cstheme="majorHAnsi"/>
                <w:sz w:val="24"/>
                <w:szCs w:val="24"/>
              </w:rPr>
              <w:t>irect</w:t>
            </w: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 xml:space="preserve"> T</w:t>
            </w:r>
            <w:r w:rsidR="009831A2" w:rsidRPr="00D53701">
              <w:rPr>
                <w:rFonts w:asciiTheme="majorHAnsi" w:hAnsiTheme="majorHAnsi" w:cstheme="majorHAnsi"/>
                <w:sz w:val="24"/>
                <w:szCs w:val="24"/>
              </w:rPr>
              <w:t>axation</w:t>
            </w:r>
            <w:r w:rsidR="0013074A" w:rsidRPr="00D5370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965573" w:rsidRPr="00D53701" w:rsidRDefault="00965573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990" w:type="dxa"/>
          </w:tcPr>
          <w:p w:rsidR="00965573" w:rsidRPr="00D53701" w:rsidRDefault="00965573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965573" w:rsidRPr="00D53701" w:rsidRDefault="0096557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BF5801" w:rsidRPr="00D53701" w:rsidRDefault="00BF5801" w:rsidP="00D53701">
      <w:pPr>
        <w:jc w:val="both"/>
        <w:rPr>
          <w:rFonts w:asciiTheme="majorHAnsi" w:hAnsiTheme="majorHAnsi" w:cstheme="majorHAnsi"/>
          <w:b/>
          <w:bCs/>
        </w:rPr>
      </w:pPr>
    </w:p>
    <w:p w:rsidR="005F3389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</w:t>
      </w:r>
    </w:p>
    <w:p w:rsidR="006A638F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 xml:space="preserve">Introduction </w:t>
      </w:r>
    </w:p>
    <w:p w:rsidR="00C04D81" w:rsidRPr="00D53701" w:rsidRDefault="00C04D81" w:rsidP="00D537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Background of Direct Tax levy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General Framework of Direct taxes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Legislative History</w:t>
      </w:r>
    </w:p>
    <w:p w:rsidR="00C04D81" w:rsidRPr="00D53701" w:rsidRDefault="00C04D81" w:rsidP="00D537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Policies of Union relating to Direct taxes Tax on Income and Property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Capital Receipt and Revenue Receipt Tax Reforms Committee Reports</w:t>
      </w:r>
    </w:p>
    <w:p w:rsidR="00C04D81" w:rsidRPr="00D53701" w:rsidRDefault="00C04D81" w:rsidP="00D537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Salient Features of Income Tax At 1961</w:t>
      </w:r>
      <w:r w:rsidR="003B79F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Relation Between Income Tax and Agriculture Income Tax</w:t>
      </w:r>
    </w:p>
    <w:p w:rsidR="003B79F8" w:rsidRDefault="003B79F8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3B79F8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-II</w:t>
      </w:r>
    </w:p>
    <w:p w:rsidR="003B79F8" w:rsidRDefault="003B79F8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 xml:space="preserve">Basic Concepts </w:t>
      </w:r>
    </w:p>
    <w:p w:rsidR="003B79F8" w:rsidRPr="00D53701" w:rsidRDefault="003B79F8" w:rsidP="003B79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of Income, Person, Assessee, Financial Year, Previous Year, Assessment Year</w:t>
      </w:r>
    </w:p>
    <w:p w:rsidR="003B79F8" w:rsidRPr="00D53701" w:rsidRDefault="003B79F8" w:rsidP="003B79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Scope of Total Income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Residential Status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Income Received, Accrued or Arisen in India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Deemed Income</w:t>
      </w:r>
    </w:p>
    <w:p w:rsidR="003B79F8" w:rsidRPr="00D53701" w:rsidRDefault="003B79F8" w:rsidP="003B79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Exempted Income</w:t>
      </w:r>
    </w:p>
    <w:p w:rsidR="003B79F8" w:rsidRDefault="003B79F8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5F3389" w:rsidRPr="00D53701" w:rsidRDefault="006A638F" w:rsidP="00D53701">
      <w:pPr>
        <w:spacing w:after="0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-III</w:t>
      </w:r>
    </w:p>
    <w:p w:rsidR="003B79F8" w:rsidRPr="00D53701" w:rsidRDefault="003B79F8" w:rsidP="003B79F8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Assessment and Computation of Income and Tax</w:t>
      </w:r>
    </w:p>
    <w:p w:rsidR="003B79F8" w:rsidRPr="00D53701" w:rsidRDefault="003B79F8" w:rsidP="003B7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Different Heads of Income</w:t>
      </w:r>
    </w:p>
    <w:p w:rsidR="003B79F8" w:rsidRPr="00D53701" w:rsidRDefault="003B79F8" w:rsidP="003B7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Clubbing, Set-Off and Carry Forward of Losses</w:t>
      </w:r>
    </w:p>
    <w:p w:rsidR="003B79F8" w:rsidRPr="00D53701" w:rsidRDefault="003B79F8" w:rsidP="003B7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Assessment of Income</w:t>
      </w:r>
    </w:p>
    <w:p w:rsidR="003B79F8" w:rsidRPr="00D53701" w:rsidRDefault="003B79F8" w:rsidP="003B7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Income Computation and Disclosure Statements</w:t>
      </w:r>
    </w:p>
    <w:p w:rsidR="003B79F8" w:rsidRPr="00D53701" w:rsidRDefault="003B79F8" w:rsidP="003B7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Administrative Provisions (Return and PAN)</w:t>
      </w:r>
    </w:p>
    <w:p w:rsidR="003B79F8" w:rsidRPr="00D53701" w:rsidRDefault="003B79F8" w:rsidP="003B79F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F3389" w:rsidRPr="00D53701" w:rsidRDefault="006A638F" w:rsidP="00D53701">
      <w:pPr>
        <w:spacing w:after="0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5F3389" w:rsidRPr="00D53701">
        <w:rPr>
          <w:rFonts w:asciiTheme="majorHAnsi" w:hAnsiTheme="majorHAnsi" w:cstheme="majorHAnsi"/>
          <w:b/>
          <w:bCs/>
          <w:sz w:val="32"/>
          <w:szCs w:val="32"/>
        </w:rPr>
        <w:t>-IV</w:t>
      </w:r>
    </w:p>
    <w:p w:rsidR="003B79F8" w:rsidRPr="00D53701" w:rsidRDefault="003B79F8" w:rsidP="003B79F8">
      <w:pPr>
        <w:spacing w:after="0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Tax Management</w:t>
      </w:r>
    </w:p>
    <w:p w:rsidR="003B79F8" w:rsidRPr="00D53701" w:rsidRDefault="003B79F8" w:rsidP="003B7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Tax Deducted at Source</w:t>
      </w:r>
    </w:p>
    <w:p w:rsidR="003B79F8" w:rsidRPr="00D53701" w:rsidRDefault="003B79F8" w:rsidP="003B7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Tax Collected at Source</w:t>
      </w:r>
    </w:p>
    <w:p w:rsidR="003B79F8" w:rsidRPr="00D53701" w:rsidRDefault="003B79F8" w:rsidP="003B7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Advance Tax</w:t>
      </w:r>
    </w:p>
    <w:p w:rsidR="003B79F8" w:rsidRDefault="003B79F8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</w:p>
    <w:p w:rsidR="003B79F8" w:rsidRDefault="003B79F8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</w:p>
    <w:p w:rsidR="006A638F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</w:p>
    <w:p w:rsidR="007B63A3" w:rsidRDefault="007B63A3" w:rsidP="00D53701">
      <w:pPr>
        <w:spacing w:after="0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lastRenderedPageBreak/>
        <w:t>Unit-V</w:t>
      </w:r>
    </w:p>
    <w:p w:rsidR="00EF44E6" w:rsidRPr="00EF44E6" w:rsidRDefault="00EF44E6" w:rsidP="00D53701">
      <w:pPr>
        <w:spacing w:after="0"/>
        <w:ind w:firstLine="360"/>
        <w:jc w:val="both"/>
        <w:rPr>
          <w:rStyle w:val="markedcontent"/>
          <w:rFonts w:asciiTheme="majorHAnsi" w:hAnsiTheme="majorHAnsi" w:cstheme="majorHAnsi"/>
          <w:b/>
          <w:bCs/>
          <w:sz w:val="28"/>
          <w:szCs w:val="28"/>
        </w:rPr>
      </w:pPr>
      <w:r w:rsidRPr="00EF44E6">
        <w:rPr>
          <w:rStyle w:val="markedcontent"/>
          <w:rFonts w:asciiTheme="majorHAnsi" w:hAnsiTheme="majorHAnsi" w:cstheme="majorHAnsi"/>
          <w:b/>
          <w:bCs/>
          <w:sz w:val="28"/>
          <w:szCs w:val="28"/>
        </w:rPr>
        <w:t>Administrative Procedures</w:t>
      </w:r>
    </w:p>
    <w:p w:rsidR="00EF44E6" w:rsidRPr="00EC7109" w:rsidRDefault="00EF44E6" w:rsidP="00EC7109">
      <w:pPr>
        <w:pStyle w:val="NoSpacing"/>
        <w:numPr>
          <w:ilvl w:val="0"/>
          <w:numId w:val="56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EC7109">
        <w:rPr>
          <w:rStyle w:val="markedcontent"/>
          <w:rFonts w:asciiTheme="majorHAnsi" w:hAnsiTheme="majorHAnsi" w:cstheme="majorHAnsi"/>
          <w:sz w:val="28"/>
          <w:szCs w:val="28"/>
        </w:rPr>
        <w:t>Return &amp; PAN</w:t>
      </w:r>
    </w:p>
    <w:p w:rsidR="00EF44E6" w:rsidRPr="00EC7109" w:rsidRDefault="00EF44E6" w:rsidP="00EC7109">
      <w:pPr>
        <w:pStyle w:val="NoSpacing"/>
        <w:numPr>
          <w:ilvl w:val="0"/>
          <w:numId w:val="56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EC7109">
        <w:rPr>
          <w:rStyle w:val="markedcontent"/>
          <w:rFonts w:asciiTheme="majorHAnsi" w:hAnsiTheme="majorHAnsi" w:cstheme="majorHAnsi"/>
          <w:sz w:val="28"/>
          <w:szCs w:val="28"/>
        </w:rPr>
        <w:t>Intimation</w:t>
      </w:r>
    </w:p>
    <w:p w:rsidR="00EF44E6" w:rsidRPr="00EC7109" w:rsidRDefault="00EF44E6" w:rsidP="00EC7109">
      <w:pPr>
        <w:pStyle w:val="NoSpacing"/>
        <w:numPr>
          <w:ilvl w:val="0"/>
          <w:numId w:val="56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EC7109">
        <w:rPr>
          <w:rStyle w:val="markedcontent"/>
          <w:rFonts w:asciiTheme="majorHAnsi" w:hAnsiTheme="majorHAnsi" w:cstheme="majorHAnsi"/>
          <w:sz w:val="28"/>
          <w:szCs w:val="28"/>
        </w:rPr>
        <w:t>Brief concepts of Assessment u/s 140A, 143 and 144</w:t>
      </w:r>
    </w:p>
    <w:p w:rsidR="00EF44E6" w:rsidRPr="00EC7109" w:rsidRDefault="00EF44E6" w:rsidP="00EC7109">
      <w:pPr>
        <w:pStyle w:val="NoSpacing"/>
        <w:numPr>
          <w:ilvl w:val="0"/>
          <w:numId w:val="56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EC7109">
        <w:rPr>
          <w:rStyle w:val="markedcontent"/>
          <w:rFonts w:asciiTheme="majorHAnsi" w:hAnsiTheme="majorHAnsi" w:cstheme="majorHAnsi"/>
          <w:sz w:val="28"/>
          <w:szCs w:val="28"/>
        </w:rPr>
        <w:t>Basic Concepts of ICDS</w:t>
      </w:r>
    </w:p>
    <w:p w:rsidR="00EF44E6" w:rsidRPr="00EC7109" w:rsidRDefault="00EF44E6" w:rsidP="00EC7109">
      <w:pPr>
        <w:pStyle w:val="NoSpacing"/>
        <w:numPr>
          <w:ilvl w:val="0"/>
          <w:numId w:val="56"/>
        </w:numPr>
        <w:rPr>
          <w:sz w:val="28"/>
          <w:szCs w:val="28"/>
        </w:rPr>
      </w:pPr>
      <w:r w:rsidRPr="00EC7109">
        <w:rPr>
          <w:sz w:val="28"/>
          <w:szCs w:val="28"/>
          <w:lang w:val="en-US" w:bidi="hi-IN"/>
        </w:rPr>
        <w:t>Procedural Compliances</w:t>
      </w:r>
    </w:p>
    <w:p w:rsidR="00EF44E6" w:rsidRPr="00EC7109" w:rsidRDefault="00EF44E6" w:rsidP="00EC7109">
      <w:pPr>
        <w:pStyle w:val="NoSpacing"/>
        <w:rPr>
          <w:b/>
          <w:bCs/>
          <w:sz w:val="28"/>
          <w:szCs w:val="28"/>
        </w:rPr>
      </w:pPr>
    </w:p>
    <w:p w:rsidR="00D53701" w:rsidRPr="00D53701" w:rsidRDefault="00D53701" w:rsidP="00D53701">
      <w:pPr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Readings:</w:t>
      </w:r>
    </w:p>
    <w:p w:rsid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Singhanar V.K: Students' Guide to Income Fax; Taxmann, Delhi</w:t>
      </w:r>
    </w:p>
    <w:p w:rsidR="00D53701" w:rsidRP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Prasaci, Bhagwati: Income Tax Law &amp; Practice: Wiley Publication, New Delhi</w:t>
      </w:r>
    </w:p>
    <w:p w:rsidR="00D53701" w:rsidRP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Mehrotra H.C: Income Tax Law &amp; Accounts ; Sahitya Bhawan, Agra</w:t>
      </w:r>
    </w:p>
    <w:p w:rsidR="00D53701" w:rsidRP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Dinker Pagare: Income Tax Law and Practice: Sultan Chand &amp; Sons, New Delhi</w:t>
      </w:r>
    </w:p>
    <w:p w:rsidR="00D53701" w:rsidRP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Girish Ahuja and Ravi Gupta: Systematic approach to income tax: Sahitya Bhawan Publications, New Delhi</w:t>
      </w:r>
    </w:p>
    <w:p w:rsidR="00D53701" w:rsidRPr="00D53701" w:rsidRDefault="00D53701" w:rsidP="002966D7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Chandra Mahesh and Shukla D.C.: Income Tax Law and Practice; Pragati Publications, New Delhi</w:t>
      </w: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760C1" w:rsidRPr="00D53701" w:rsidRDefault="008760C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F44E6" w:rsidRPr="00D53701" w:rsidRDefault="00EF44E6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Default="00EC7109" w:rsidP="00EC7109">
      <w:pPr>
        <w:tabs>
          <w:tab w:val="left" w:pos="2880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EC7109" w:rsidRPr="00D53701" w:rsidRDefault="00EC7109" w:rsidP="00EC7109">
      <w:pPr>
        <w:tabs>
          <w:tab w:val="left" w:pos="2880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BF5801" w:rsidRPr="00D53701" w:rsidRDefault="006A638F" w:rsidP="00EF44E6">
      <w:pPr>
        <w:spacing w:after="0"/>
        <w:jc w:val="center"/>
        <w:rPr>
          <w:rFonts w:asciiTheme="majorHAnsi" w:hAnsiTheme="majorHAnsi" w:cstheme="majorHAnsi"/>
          <w:b/>
          <w:bCs/>
          <w:smallCap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mallCaps/>
          <w:sz w:val="32"/>
          <w:szCs w:val="32"/>
        </w:rPr>
        <w:lastRenderedPageBreak/>
        <w:t>S</w:t>
      </w:r>
      <w:r w:rsidR="005F3389" w:rsidRPr="00D53701">
        <w:rPr>
          <w:rFonts w:asciiTheme="majorHAnsi" w:hAnsiTheme="majorHAnsi" w:cstheme="majorHAnsi"/>
          <w:b/>
          <w:bCs/>
          <w:smallCaps/>
          <w:sz w:val="32"/>
          <w:szCs w:val="32"/>
        </w:rPr>
        <w:t>ECOND SEMESTER</w:t>
      </w:r>
    </w:p>
    <w:p w:rsidR="00BF5801" w:rsidRPr="00D53701" w:rsidRDefault="00BF5801" w:rsidP="00D53701">
      <w:pPr>
        <w:spacing w:after="0"/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458"/>
        <w:gridCol w:w="3600"/>
        <w:gridCol w:w="540"/>
        <w:gridCol w:w="990"/>
        <w:gridCol w:w="1080"/>
        <w:gridCol w:w="1170"/>
        <w:gridCol w:w="810"/>
      </w:tblGrid>
      <w:tr w:rsidR="00BF5801" w:rsidRPr="00D53701" w:rsidTr="00925439">
        <w:tc>
          <w:tcPr>
            <w:tcW w:w="1458" w:type="dxa"/>
            <w:vMerge w:val="restart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3600" w:type="dxa"/>
            <w:vMerge w:val="restart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0" w:type="dxa"/>
            <w:gridSpan w:val="3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BF5801" w:rsidRPr="00D53701" w:rsidTr="00925439">
        <w:tc>
          <w:tcPr>
            <w:tcW w:w="1458" w:type="dxa"/>
            <w:vMerge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BF5801" w:rsidRPr="00D53701" w:rsidTr="00925439">
        <w:tc>
          <w:tcPr>
            <w:tcW w:w="1458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LLM-201</w:t>
            </w:r>
          </w:p>
        </w:tc>
        <w:tc>
          <w:tcPr>
            <w:tcW w:w="360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Law and Social Transformation</w:t>
            </w:r>
          </w:p>
        </w:tc>
        <w:tc>
          <w:tcPr>
            <w:tcW w:w="54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BF5801" w:rsidRPr="00D53701" w:rsidTr="00925439">
        <w:tc>
          <w:tcPr>
            <w:tcW w:w="1458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 xml:space="preserve"> LLM-202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3600" w:type="dxa"/>
          </w:tcPr>
          <w:p w:rsidR="00BF5801" w:rsidRPr="00D53701" w:rsidRDefault="0006488F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Goods and Service Tax</w:t>
            </w:r>
          </w:p>
        </w:tc>
        <w:tc>
          <w:tcPr>
            <w:tcW w:w="54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BF5801" w:rsidRPr="00D53701" w:rsidTr="00925439">
        <w:tc>
          <w:tcPr>
            <w:tcW w:w="1458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 xml:space="preserve"> LLM-203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3600" w:type="dxa"/>
          </w:tcPr>
          <w:p w:rsidR="00BF5801" w:rsidRPr="00D53701" w:rsidRDefault="000875BC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Corporate Taxation</w:t>
            </w:r>
          </w:p>
        </w:tc>
        <w:tc>
          <w:tcPr>
            <w:tcW w:w="54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BF5801" w:rsidRPr="00D53701" w:rsidTr="00925439">
        <w:tc>
          <w:tcPr>
            <w:tcW w:w="1458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F5801" w:rsidRPr="00D53701" w:rsidRDefault="00BF5801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300</w:t>
            </w:r>
          </w:p>
        </w:tc>
      </w:tr>
    </w:tbl>
    <w:p w:rsidR="00BF5801" w:rsidRPr="00D53701" w:rsidRDefault="00BF5801" w:rsidP="00D53701">
      <w:pPr>
        <w:spacing w:after="0"/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:rsidR="0079555A" w:rsidRPr="00D53701" w:rsidRDefault="0079555A" w:rsidP="00D53701">
      <w:pPr>
        <w:spacing w:after="0"/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79555A" w:rsidRPr="00D53701" w:rsidTr="00925439">
        <w:tc>
          <w:tcPr>
            <w:tcW w:w="144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79555A" w:rsidRPr="00D53701" w:rsidTr="00925439">
        <w:tc>
          <w:tcPr>
            <w:tcW w:w="144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79555A" w:rsidRPr="00D53701" w:rsidTr="00925439">
        <w:tc>
          <w:tcPr>
            <w:tcW w:w="144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LLM-201</w:t>
            </w:r>
          </w:p>
        </w:tc>
        <w:tc>
          <w:tcPr>
            <w:tcW w:w="36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Law and Social Transformation</w:t>
            </w:r>
          </w:p>
        </w:tc>
        <w:tc>
          <w:tcPr>
            <w:tcW w:w="54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79555A" w:rsidRPr="00D53701" w:rsidRDefault="0079555A" w:rsidP="00D53701">
      <w:pPr>
        <w:spacing w:after="0"/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Unit-I</w:t>
      </w: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Law and social transformation theoretical analysis</w:t>
      </w:r>
      <w:r w:rsidRPr="00D53701">
        <w:rPr>
          <w:rFonts w:asciiTheme="majorHAnsi" w:hAnsiTheme="majorHAnsi" w:cstheme="majorHAnsi"/>
          <w:sz w:val="28"/>
          <w:szCs w:val="28"/>
        </w:rPr>
        <w:tab/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Models of social transformation</w:t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Law as an instrument of social transformation</w:t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Historical and social discourse</w:t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Constitution’s orientation and response to social transformation</w:t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Democracy and social transformation</w:t>
      </w:r>
    </w:p>
    <w:p w:rsidR="0079555A" w:rsidRPr="00D53701" w:rsidRDefault="0079555A" w:rsidP="002966D7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Constitutionalism and social transformation</w:t>
      </w:r>
    </w:p>
    <w:p w:rsidR="0079555A" w:rsidRPr="00D53701" w:rsidRDefault="0079555A" w:rsidP="00D53701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Unit-II</w:t>
      </w: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 xml:space="preserve">Language and the law </w:t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9555A" w:rsidRPr="00D53701" w:rsidRDefault="0079555A" w:rsidP="002966D7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Language as a divisive factor</w:t>
      </w:r>
    </w:p>
    <w:p w:rsidR="0079555A" w:rsidRPr="00D53701" w:rsidRDefault="0079555A" w:rsidP="002966D7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Constitutional recognition of linguistic pluralism </w:t>
      </w:r>
    </w:p>
    <w:p w:rsidR="0079555A" w:rsidRPr="00D53701" w:rsidRDefault="0079555A" w:rsidP="002966D7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Constitutional guarantees to linguistic minorities</w:t>
      </w:r>
    </w:p>
    <w:p w:rsidR="0079555A" w:rsidRPr="00D53701" w:rsidRDefault="0079555A" w:rsidP="002966D7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Non-discrimination on the ground of language</w:t>
      </w:r>
    </w:p>
    <w:p w:rsidR="0079555A" w:rsidRPr="00D53701" w:rsidRDefault="0079555A" w:rsidP="00D53701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Unit-III</w:t>
      </w: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Community and the Law </w:t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</w:p>
    <w:p w:rsidR="0079555A" w:rsidRPr="00D53701" w:rsidRDefault="0079555A" w:rsidP="002966D7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</w:rPr>
        <w:t>Caste as a divisive factor</w:t>
      </w:r>
    </w:p>
    <w:p w:rsidR="0079555A" w:rsidRPr="00D53701" w:rsidRDefault="0079555A" w:rsidP="002966D7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</w:rPr>
        <w:t>Non-discrimination on the ground of caste</w:t>
      </w:r>
    </w:p>
    <w:p w:rsidR="0079555A" w:rsidRPr="00D53701" w:rsidRDefault="0079555A" w:rsidP="002966D7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</w:rPr>
        <w:t>Protective discrimination</w:t>
      </w:r>
    </w:p>
    <w:p w:rsidR="0079555A" w:rsidRPr="00D53701" w:rsidRDefault="0079555A" w:rsidP="002966D7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</w:rPr>
        <w:t>Affirmative action</w:t>
      </w:r>
    </w:p>
    <w:p w:rsidR="0079555A" w:rsidRPr="00D53701" w:rsidRDefault="0079555A" w:rsidP="002966D7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53701">
        <w:rPr>
          <w:rFonts w:asciiTheme="majorHAnsi" w:hAnsiTheme="majorHAnsi" w:cstheme="majorHAnsi"/>
          <w:sz w:val="28"/>
          <w:szCs w:val="28"/>
        </w:rPr>
        <w:t>Reservation</w:t>
      </w:r>
    </w:p>
    <w:p w:rsidR="0079555A" w:rsidRPr="00D53701" w:rsidRDefault="0079555A" w:rsidP="00D53701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EC7109" w:rsidRDefault="00EC7109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lastRenderedPageBreak/>
        <w:t>Unit-IV</w:t>
      </w:r>
    </w:p>
    <w:p w:rsidR="00ED0D2B" w:rsidRPr="00D53701" w:rsidRDefault="00ED0D2B" w:rsidP="00D53701">
      <w:pPr>
        <w:pStyle w:val="NoSpacing"/>
        <w:ind w:firstLine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Religion and Alternative Approaches to law</w:t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Religion as a divisive factor </w:t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Freedom of religion and non-discrimination on the basis of religion under Indian </w:t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Constitution, Regionalism  </w:t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The Impact of multiculturalism and ethnicity </w:t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Constitutional safeguards against regional barriers </w:t>
      </w:r>
    </w:p>
    <w:p w:rsidR="00ED0D2B" w:rsidRPr="00D53701" w:rsidRDefault="00ED0D2B" w:rsidP="002966D7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8"/>
          <w:szCs w:val="28"/>
        </w:rPr>
        <w:t>Equality in matters of employment</w:t>
      </w:r>
    </w:p>
    <w:p w:rsidR="00ED0D2B" w:rsidRPr="00D53701" w:rsidRDefault="00ED0D2B" w:rsidP="002966D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  <w:t>The jurisprudence of Sarvodaya--- Gandhiji, VinobaBhave; Jayaprakash Narayan-Surrender of dacoits</w:t>
      </w:r>
    </w:p>
    <w:p w:rsidR="00ED0D2B" w:rsidRPr="00D53701" w:rsidRDefault="00ED0D2B" w:rsidP="002966D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  <w:t>Concept of Gramanyayalayas.</w:t>
      </w:r>
    </w:p>
    <w:p w:rsidR="00ED0D2B" w:rsidRPr="00D53701" w:rsidRDefault="00ED0D2B" w:rsidP="00D53701">
      <w:pPr>
        <w:pStyle w:val="NoSpacing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  <w:lang w:val="en-US"/>
        </w:rPr>
        <w:t>Unit-V</w:t>
      </w: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Modernization and the Law </w:t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D53701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 xml:space="preserve">Modernization as a value </w:t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Modernization of social institutions through law</w:t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Public interest litigation</w:t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ADR system</w:t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Lok Adalats</w:t>
      </w:r>
    </w:p>
    <w:p w:rsidR="0079555A" w:rsidRPr="00D53701" w:rsidRDefault="0079555A" w:rsidP="002966D7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Democratic decentralization and local self-government</w:t>
      </w:r>
    </w:p>
    <w:p w:rsidR="0079555A" w:rsidRPr="00D53701" w:rsidRDefault="0079555A" w:rsidP="00D53701">
      <w:pPr>
        <w:pStyle w:val="NoSpacing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79555A" w:rsidRPr="00D53701" w:rsidRDefault="0079555A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</w:t>
      </w:r>
      <w:r w:rsidR="008760C1" w:rsidRPr="00D53701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="008760C1" w:rsidRPr="00D53701" w:rsidRDefault="008760C1" w:rsidP="00D53701">
      <w:pPr>
        <w:pStyle w:val="NoSpacing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D53701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Pr="00D5370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Baxi, Upendra, 1985,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D53701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Upendra,Baxi,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Upendra,Baxi,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D53701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D5370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D53701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Hunt, Allan,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Sinha, Balbir Sahai,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D53701">
        <w:rPr>
          <w:rFonts w:asciiTheme="majorHAnsi" w:hAnsiTheme="majorHAnsi" w:cstheme="majorHAnsi"/>
          <w:sz w:val="24"/>
          <w:szCs w:val="24"/>
        </w:rPr>
        <w:t xml:space="preserve">, </w:t>
      </w:r>
      <w:r w:rsidRPr="00D53701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8760C1" w:rsidRPr="00D53701" w:rsidRDefault="008760C1" w:rsidP="002966D7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Desai, A. R.,</w:t>
      </w:r>
      <w:r w:rsidRPr="00D53701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D5370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D53701">
        <w:rPr>
          <w:rFonts w:asciiTheme="majorHAnsi" w:hAnsiTheme="majorHAnsi" w:cstheme="majorHAnsi"/>
          <w:sz w:val="24"/>
          <w:szCs w:val="24"/>
        </w:rPr>
        <w:t>.</w:t>
      </w:r>
    </w:p>
    <w:p w:rsidR="0079555A" w:rsidRPr="00D53701" w:rsidRDefault="0079555A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79555A" w:rsidRPr="00D53701" w:rsidRDefault="0079555A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79555A" w:rsidRPr="00D53701" w:rsidRDefault="0079555A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79555A" w:rsidRPr="00D53701" w:rsidRDefault="00A435C6" w:rsidP="00D53701">
      <w:pPr>
        <w:tabs>
          <w:tab w:val="left" w:pos="1853"/>
        </w:tabs>
        <w:jc w:val="both"/>
        <w:rPr>
          <w:rFonts w:asciiTheme="majorHAnsi" w:hAnsiTheme="majorHAnsi" w:cstheme="majorHAnsi"/>
          <w:b/>
          <w:bCs/>
          <w:smallCaps/>
        </w:rPr>
      </w:pPr>
      <w:r w:rsidRPr="00D53701">
        <w:rPr>
          <w:rFonts w:asciiTheme="majorHAnsi" w:hAnsiTheme="majorHAnsi" w:cstheme="majorHAnsi"/>
          <w:b/>
          <w:bCs/>
          <w:smallCaps/>
        </w:rPr>
        <w:lastRenderedPageBreak/>
        <w:tab/>
      </w: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79555A" w:rsidRPr="00D53701" w:rsidTr="00925439">
        <w:tc>
          <w:tcPr>
            <w:tcW w:w="144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79555A" w:rsidRPr="00D53701" w:rsidTr="00925439">
        <w:tc>
          <w:tcPr>
            <w:tcW w:w="144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79555A" w:rsidRPr="00D53701" w:rsidTr="00925439">
        <w:tc>
          <w:tcPr>
            <w:tcW w:w="144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36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</w:t>
            </w:r>
            <w:r w:rsidR="001D4937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oods</w:t>
            </w: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D4937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</w:t>
            </w: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</w:t>
            </w:r>
            <w:r w:rsidR="001D4937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ervice</w:t>
            </w: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="001D4937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ax</w:t>
            </w:r>
          </w:p>
        </w:tc>
        <w:tc>
          <w:tcPr>
            <w:tcW w:w="54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79555A" w:rsidRPr="00D53701" w:rsidRDefault="0079555A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6A638F" w:rsidRPr="00D53701" w:rsidRDefault="006A638F" w:rsidP="00D53701">
      <w:pPr>
        <w:jc w:val="both"/>
        <w:rPr>
          <w:rFonts w:asciiTheme="majorHAnsi" w:hAnsiTheme="majorHAnsi" w:cstheme="majorHAnsi"/>
          <w:b/>
          <w:bCs/>
          <w:smallCaps/>
          <w:lang w:val="en-US"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32"/>
          <w:szCs w:val="32"/>
        </w:rPr>
        <w:t>-I</w:t>
      </w:r>
    </w:p>
    <w:p w:rsidR="006A638F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Background and Introduction</w:t>
      </w:r>
    </w:p>
    <w:p w:rsidR="009B16B3" w:rsidRDefault="006A638F" w:rsidP="00D537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B16B3">
        <w:rPr>
          <w:rFonts w:asciiTheme="majorHAnsi" w:hAnsiTheme="majorHAnsi" w:cstheme="majorHAnsi"/>
          <w:sz w:val="28"/>
          <w:szCs w:val="28"/>
        </w:rPr>
        <w:t xml:space="preserve">Basic Concepts </w:t>
      </w:r>
    </w:p>
    <w:p w:rsidR="00A435C6" w:rsidRPr="009B16B3" w:rsidRDefault="00A435C6" w:rsidP="00D537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B16B3">
        <w:rPr>
          <w:rFonts w:asciiTheme="majorHAnsi" w:hAnsiTheme="majorHAnsi" w:cstheme="majorHAnsi"/>
          <w:sz w:val="28"/>
          <w:szCs w:val="28"/>
          <w:lang w:val="en-US" w:bidi="hi-IN"/>
        </w:rPr>
        <w:t>The Customs Act</w:t>
      </w:r>
    </w:p>
    <w:p w:rsidR="00966D99" w:rsidRPr="00D53701" w:rsidRDefault="006A638F" w:rsidP="00D537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101</w:t>
      </w:r>
      <w:r w:rsidRPr="00D53701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D53701">
        <w:rPr>
          <w:rFonts w:asciiTheme="majorHAnsi" w:hAnsiTheme="majorHAnsi" w:cstheme="majorHAnsi"/>
          <w:sz w:val="28"/>
          <w:szCs w:val="28"/>
        </w:rPr>
        <w:t xml:space="preserve"> Constitutional Amendment</w:t>
      </w:r>
    </w:p>
    <w:p w:rsidR="006A638F" w:rsidRPr="00D53701" w:rsidRDefault="00966D99" w:rsidP="00D537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Reforms Committee – Policies of Union, Taxes on sale, Works Contract and Right to use</w:t>
      </w:r>
    </w:p>
    <w:p w:rsidR="00925439" w:rsidRPr="00D53701" w:rsidRDefault="00925439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32"/>
          <w:szCs w:val="32"/>
        </w:rPr>
        <w:t>-II</w:t>
      </w:r>
    </w:p>
    <w:p w:rsidR="006A638F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The Central Goods and Services Tax Act, 2017</w:t>
      </w:r>
    </w:p>
    <w:p w:rsidR="006A638F" w:rsidRPr="00D53701" w:rsidRDefault="006A638F" w:rsidP="00D537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Definitions</w:t>
      </w:r>
    </w:p>
    <w:p w:rsidR="006A638F" w:rsidRPr="00D53701" w:rsidRDefault="006A638F" w:rsidP="00D537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Important Provisions</w:t>
      </w:r>
    </w:p>
    <w:p w:rsidR="006A638F" w:rsidRPr="00D53701" w:rsidRDefault="00A33158" w:rsidP="00D537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Registration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Supply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Types of Supply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Deemed Supply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 and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Time </w:t>
      </w:r>
    </w:p>
    <w:p w:rsidR="00A33158" w:rsidRPr="00D53701" w:rsidRDefault="00A33158" w:rsidP="00D537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Forward and Reverse charge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ITC Credit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Invoice, Credit &amp; Debit notes</w:t>
      </w:r>
      <w:r w:rsidR="009B16B3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Accounts &amp; other records </w:t>
      </w:r>
    </w:p>
    <w:p w:rsidR="00925439" w:rsidRPr="00D53701" w:rsidRDefault="00925439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63E0D" w:rsidRPr="00D53701" w:rsidRDefault="006A638F" w:rsidP="00D53701">
      <w:pPr>
        <w:tabs>
          <w:tab w:val="left" w:pos="360"/>
        </w:tabs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32"/>
          <w:szCs w:val="32"/>
        </w:rPr>
        <w:t>-III</w:t>
      </w:r>
    </w:p>
    <w:p w:rsidR="00786B7D" w:rsidRPr="00D53701" w:rsidRDefault="00786B7D" w:rsidP="00D53701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  <w:tab/>
      </w: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State Goods and Services Tax</w:t>
      </w:r>
    </w:p>
    <w:p w:rsidR="00786B7D" w:rsidRPr="00D53701" w:rsidRDefault="00786B7D" w:rsidP="002966D7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Introduction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Administration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- Levy and Collection of Tax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Composition </w:t>
      </w:r>
      <w:r w:rsidR="00C020A6" w:rsidRPr="00D53701">
        <w:rPr>
          <w:rFonts w:asciiTheme="majorHAnsi" w:hAnsiTheme="majorHAnsi" w:cstheme="majorHAnsi"/>
          <w:sz w:val="28"/>
          <w:szCs w:val="28"/>
          <w:lang w:val="en-US" w:bidi="hi-IN"/>
        </w:rPr>
        <w:t>levy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</w:p>
    <w:p w:rsidR="00C020A6" w:rsidRPr="00D53701" w:rsidRDefault="00786B7D" w:rsidP="002966D7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Registration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Supply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Types of Supply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Deemed Supply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Time, Value and Place of Supply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C020A6" w:rsidRPr="00D53701">
        <w:rPr>
          <w:rFonts w:asciiTheme="majorHAnsi" w:hAnsiTheme="majorHAnsi" w:cstheme="majorHAnsi"/>
          <w:sz w:val="28"/>
          <w:szCs w:val="28"/>
          <w:lang w:val="en-US" w:bidi="hi-IN"/>
        </w:rPr>
        <w:t>Exemptions</w:t>
      </w:r>
    </w:p>
    <w:p w:rsidR="00966D99" w:rsidRPr="00D53701" w:rsidRDefault="00786B7D" w:rsidP="002966D7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Liability &amp; SGST Act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Forward and Reverse charge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ITC Credit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Invoice, Credit &amp; Debit notes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Accounts &amp; other Records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Returns &amp; Audit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Payment of Tax,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Antiprofiteering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Transitional Provisions</w:t>
      </w:r>
    </w:p>
    <w:p w:rsidR="00C84CAB" w:rsidRPr="00D53701" w:rsidRDefault="00C84CAB" w:rsidP="00D53701">
      <w:pPr>
        <w:pStyle w:val="ListParagraph"/>
        <w:tabs>
          <w:tab w:val="left" w:pos="36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786B7D" w:rsidRPr="00D53701" w:rsidRDefault="00786B7D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Unit-IV</w:t>
      </w:r>
    </w:p>
    <w:p w:rsidR="00966D99" w:rsidRPr="00D53701" w:rsidRDefault="00966D9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Other Acts of GST</w:t>
      </w:r>
    </w:p>
    <w:p w:rsidR="006A638F" w:rsidRPr="00D53701" w:rsidRDefault="006A638F" w:rsidP="002966D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Union Territory Goods and Services Tax Act, 2017</w:t>
      </w:r>
    </w:p>
    <w:p w:rsidR="00966D99" w:rsidRPr="00D53701" w:rsidRDefault="00966D99" w:rsidP="002966D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Goods and Services Tax (Compensation to States) Act, 2017</w:t>
      </w:r>
    </w:p>
    <w:p w:rsidR="00966D99" w:rsidRPr="00D53701" w:rsidRDefault="00966D99" w:rsidP="002966D7">
      <w:pPr>
        <w:pStyle w:val="ListParagraph"/>
        <w:numPr>
          <w:ilvl w:val="0"/>
          <w:numId w:val="26"/>
        </w:numPr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</w:rPr>
        <w:t>Integrated Goods and Services Tax Act, 2017</w:t>
      </w:r>
    </w:p>
    <w:p w:rsidR="00EC7109" w:rsidRDefault="00EC710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66D99" w:rsidRPr="00D53701" w:rsidRDefault="00966D9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lastRenderedPageBreak/>
        <w:t>Un</w:t>
      </w:r>
      <w:r w:rsidRPr="00D53701">
        <w:rPr>
          <w:rFonts w:asciiTheme="majorHAnsi" w:hAnsiTheme="majorHAnsi" w:cstheme="majorHAnsi"/>
          <w:b/>
          <w:bCs/>
          <w:sz w:val="32"/>
          <w:szCs w:val="32"/>
        </w:rPr>
        <w:t>it-V</w:t>
      </w:r>
    </w:p>
    <w:p w:rsidR="00966D99" w:rsidRPr="00D53701" w:rsidRDefault="00966D9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Procedural Compliances under GST</w:t>
      </w:r>
    </w:p>
    <w:p w:rsidR="00EE0D08" w:rsidRPr="00D53701" w:rsidRDefault="00EE0D08" w:rsidP="002966D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Filing of Returns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Assessment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Investigation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Inspection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Search &amp; Seizure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Issue of Demand Notice.</w:t>
      </w:r>
    </w:p>
    <w:p w:rsidR="00EE0D08" w:rsidRPr="00D53701" w:rsidRDefault="00EE0D08" w:rsidP="002966D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Adjudication Proceedings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Penal Provisions under GST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Appeals &amp; Revision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Recovery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Refund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Arrest &amp; Prosecution proceedings</w:t>
      </w:r>
      <w:r w:rsidR="004D3BA2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Advance Ruling</w:t>
      </w:r>
    </w:p>
    <w:p w:rsidR="004A542D" w:rsidRPr="00D53701" w:rsidRDefault="004A542D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66D99" w:rsidRPr="00D53701" w:rsidRDefault="009945B7" w:rsidP="00D53701">
      <w:pPr>
        <w:tabs>
          <w:tab w:val="left" w:pos="360"/>
        </w:tabs>
        <w:spacing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Readings:</w:t>
      </w:r>
    </w:p>
    <w:p w:rsidR="009945B7" w:rsidRPr="00D53701" w:rsidRDefault="009945B7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V S Datey, GST Ready Reckoner, Taxmann 2017.</w:t>
      </w:r>
    </w:p>
    <w:p w:rsidR="009945B7" w:rsidRPr="00D53701" w:rsidRDefault="009945B7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CA.Ashok Batra, GST Ready Recknor, (Wolters Kluwer).</w:t>
      </w:r>
    </w:p>
    <w:p w:rsidR="009945B7" w:rsidRPr="00D53701" w:rsidRDefault="009945B7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CA.Keshav Garg, GST Ready Recknor, (Bharat).</w:t>
      </w:r>
    </w:p>
    <w:p w:rsidR="009945B7" w:rsidRPr="00D53701" w:rsidRDefault="009945B7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Jaya Vasudevan Suseela, Indirect Taxes (GST and other Indirect Taxes), (EBC Explorer).</w:t>
      </w:r>
    </w:p>
    <w:p w:rsidR="009945B7" w:rsidRPr="00D53701" w:rsidRDefault="009945B7" w:rsidP="002966D7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K.Vaitheeshwaran, Students handbook on Indirect Taxes, (Snow White).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Dr.Sanjiv Agarwal &amp; Sanjeev Malhotra, Goods &amp; Services Tax, Laws, Concepts and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Impact Analysis, (Bloomsbury).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Prof. Jayakumar Sithanandam, Goods and Services Tax Laws, White Falcon Publications.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Aditya Singhania, GST Audit and Annual Return, Taxmann Publications Pvt. Ltd.Dr. J.C.Varshney, Indirect Taxes, SBPD Publications.R. Kavita Rao and Sacchidanada Mukerjee , Evolution of Goods and Services Tax in India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14, Cambridge University Press.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Arpit Haldia, GST Search Seizure and Arrest, Taxmann Publications.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V.S.Datey, Customs Law &amp; Foreign Trade Policy , Taxmann Publications.Sanjay Malhotra, Handbook on GST Audit by Tax Authorities, Bloomsbury Professional</w:t>
      </w:r>
      <w:r w:rsidR="008760C1" w:rsidRPr="00D53701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India</w:t>
      </w:r>
    </w:p>
    <w:p w:rsidR="00310E1D" w:rsidRPr="00D53701" w:rsidRDefault="00310E1D" w:rsidP="002966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Dr. Vandana Bangar and Dr. Yogendra Bangar, Comprehensive Guide to Inidrect tax Laws – GST, Customs and FTP, Aadhya Prakashan</w:t>
      </w:r>
    </w:p>
    <w:p w:rsidR="00966D99" w:rsidRPr="00D53701" w:rsidRDefault="00310E1D" w:rsidP="002966D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Madhukar N. Hiregange, Compendium of Issues and Solutions in GST, Wolters Kluwer</w:t>
      </w: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925439" w:rsidRPr="00D53701" w:rsidRDefault="0092543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8760C1" w:rsidRPr="00D53701" w:rsidRDefault="008760C1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6A638F" w:rsidRPr="00D53701" w:rsidRDefault="006A638F" w:rsidP="00D53701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925439" w:rsidRPr="00D53701" w:rsidTr="00925439">
        <w:tc>
          <w:tcPr>
            <w:tcW w:w="1440" w:type="dxa"/>
            <w:vMerge w:val="restart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925439" w:rsidRPr="00D53701" w:rsidTr="00925439">
        <w:tc>
          <w:tcPr>
            <w:tcW w:w="1440" w:type="dxa"/>
            <w:vMerge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925439" w:rsidRPr="00D53701" w:rsidTr="00925439">
        <w:tc>
          <w:tcPr>
            <w:tcW w:w="144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LLM-203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369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DC310E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orporate</w:t>
            </w: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="00DC310E"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axation</w:t>
            </w:r>
          </w:p>
        </w:tc>
        <w:tc>
          <w:tcPr>
            <w:tcW w:w="54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925439" w:rsidRPr="00D53701" w:rsidRDefault="0092543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6A638F" w:rsidRPr="00D53701" w:rsidRDefault="006A638F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32"/>
          <w:szCs w:val="32"/>
        </w:rPr>
        <w:t>-I</w:t>
      </w:r>
    </w:p>
    <w:p w:rsidR="00ED25EB" w:rsidRPr="00D53701" w:rsidRDefault="00ED25EB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Computation of Income</w:t>
      </w:r>
    </w:p>
    <w:p w:rsidR="00ED25EB" w:rsidRPr="00D53701" w:rsidRDefault="00ED25EB" w:rsidP="002966D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of Company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Residential Status of Company 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Receipt of Income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Accrual</w:t>
      </w:r>
      <w:r w:rsidR="00740986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of Income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Business Connection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Components of Income of a Company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Income from</w:t>
      </w:r>
      <w:r w:rsidR="00740986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business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of Business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Chargeability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Computation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Gross Earnings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Determination of Expenses, Depreciation, (Block of Assets, Actual Cost, Written Down</w:t>
      </w:r>
      <w:r w:rsidR="00740986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Value) and Admissible Allowances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Exemptions and Deductions.</w:t>
      </w:r>
    </w:p>
    <w:p w:rsidR="00E14530" w:rsidRDefault="00ED25EB" w:rsidP="002966D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Capital Gains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Capital Assets (Short-Term Capital Assets and Long-Term Capital Assets)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Basis of Liability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Computation</w:t>
      </w:r>
      <w:r w:rsidR="004320BA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</w:p>
    <w:p w:rsidR="00E14530" w:rsidRDefault="00ED25EB" w:rsidP="002966D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</w:t>
      </w:r>
      <w:r w:rsidR="003C21F3" w:rsidRPr="00D53701">
        <w:rPr>
          <w:rFonts w:asciiTheme="majorHAnsi" w:hAnsiTheme="majorHAnsi" w:cstheme="majorHAnsi"/>
          <w:sz w:val="28"/>
          <w:szCs w:val="28"/>
          <w:lang w:val="en-US" w:bidi="hi-IN"/>
        </w:rPr>
        <w:t>f Transfer</w:t>
      </w:r>
    </w:p>
    <w:p w:rsidR="00ED25EB" w:rsidRPr="00E14530" w:rsidRDefault="003C21F3" w:rsidP="002966D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Special Provisions </w:t>
      </w:r>
      <w:r w:rsidR="00ED25EB" w:rsidRPr="00E14530">
        <w:rPr>
          <w:rFonts w:asciiTheme="majorHAnsi" w:hAnsiTheme="majorHAnsi" w:cstheme="majorHAnsi"/>
          <w:sz w:val="28"/>
          <w:szCs w:val="28"/>
          <w:lang w:val="en-US" w:bidi="hi-IN"/>
        </w:rPr>
        <w:t>for</w:t>
      </w:r>
      <w:r w:rsidR="00E14530" w:rsidRP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="00ED25EB" w:rsidRPr="00E14530">
        <w:rPr>
          <w:rFonts w:asciiTheme="majorHAnsi" w:hAnsiTheme="majorHAnsi" w:cstheme="majorHAnsi"/>
          <w:sz w:val="28"/>
          <w:szCs w:val="28"/>
          <w:lang w:val="en-US" w:bidi="hi-IN"/>
        </w:rPr>
        <w:t>Depreciable Assets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ED25EB" w:rsidRPr="00E14530">
        <w:rPr>
          <w:rFonts w:asciiTheme="majorHAnsi" w:hAnsiTheme="majorHAnsi" w:cstheme="majorHAnsi"/>
          <w:sz w:val="28"/>
          <w:szCs w:val="28"/>
          <w:lang w:val="en-US" w:bidi="hi-IN"/>
        </w:rPr>
        <w:t>Computation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ED25EB" w:rsidRPr="00E14530">
        <w:rPr>
          <w:rFonts w:asciiTheme="majorHAnsi" w:hAnsiTheme="majorHAnsi" w:cstheme="majorHAnsi"/>
          <w:sz w:val="28"/>
          <w:szCs w:val="28"/>
          <w:lang w:val="en-US" w:bidi="hi-IN"/>
        </w:rPr>
        <w:t>Exemptions and Deductions</w:t>
      </w:r>
    </w:p>
    <w:p w:rsidR="00925439" w:rsidRPr="00D53701" w:rsidRDefault="00925439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32"/>
          <w:szCs w:val="32"/>
        </w:rPr>
        <w:t>-II</w:t>
      </w:r>
    </w:p>
    <w:p w:rsidR="00ED25EB" w:rsidRPr="00D53701" w:rsidRDefault="00ED25EB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Aggregation of Income and Tax Incentive</w:t>
      </w:r>
    </w:p>
    <w:p w:rsidR="00ED25EB" w:rsidRPr="00D53701" w:rsidRDefault="00ED25EB" w:rsidP="002966D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Ordinary and Special Sources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Total Income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Aggregation of Income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Set off and Carry forward of Business Losses and Depreciation</w:t>
      </w:r>
    </w:p>
    <w:p w:rsidR="00ED25EB" w:rsidRPr="00D53701" w:rsidRDefault="00ED25EB" w:rsidP="002966D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Special Provisions for Corporate Restructuring and its types under Companies Act, 2013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Planning for Amalgamation, Merger and Demerger of Companies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IBC (Taxation of Company going into Liquidation)</w:t>
      </w:r>
    </w:p>
    <w:p w:rsidR="00ED25EB" w:rsidRPr="00D53701" w:rsidRDefault="00ED25EB" w:rsidP="002966D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Incentives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Start-ups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Angel Tax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Contribution to Certain Funds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Political Contributions</w:t>
      </w:r>
      <w:r w:rsidR="00E14530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Relating to Investor Protection Funds under Companies Act 2013 and its Taxing Aspects</w:t>
      </w:r>
    </w:p>
    <w:p w:rsidR="00925439" w:rsidRPr="00D53701" w:rsidRDefault="00925439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28"/>
          <w:szCs w:val="28"/>
        </w:rPr>
        <w:t>-III</w:t>
      </w:r>
    </w:p>
    <w:p w:rsidR="00046A8E" w:rsidRPr="00D53701" w:rsidRDefault="00046A8E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Assessment and Accounting</w:t>
      </w:r>
    </w:p>
    <w:p w:rsidR="00046A8E" w:rsidRPr="00D53701" w:rsidRDefault="00046A8E" w:rsidP="002966D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Assessment of Non-Profit Organizations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Taxation of Income from Venture Capital Funds</w:t>
      </w:r>
      <w:r w:rsidR="00944875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and Companies.</w:t>
      </w:r>
    </w:p>
    <w:p w:rsidR="00046A8E" w:rsidRPr="00D53701" w:rsidRDefault="00046A8E" w:rsidP="002966D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x on Dividend Distributed (DDT),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Minimum Alternate Tax (MAT)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on Income</w:t>
      </w:r>
      <w:r w:rsidR="00944875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Distributed by Mutual Funds, Insurance Companies</w:t>
      </w:r>
    </w:p>
    <w:p w:rsidR="00046A8E" w:rsidRPr="00D53701" w:rsidRDefault="00046A8E" w:rsidP="002966D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Reopening of Assessment.</w:t>
      </w:r>
    </w:p>
    <w:p w:rsidR="00046A8E" w:rsidRPr="00D53701" w:rsidRDefault="00046A8E" w:rsidP="002966D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lastRenderedPageBreak/>
        <w:t>Maintenance of Accounts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Financial Statements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Audit of Accounts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Reporting</w:t>
      </w:r>
      <w:r w:rsidR="00944875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International Transactions.</w:t>
      </w:r>
    </w:p>
    <w:p w:rsidR="00046A8E" w:rsidRPr="00D53701" w:rsidRDefault="00046A8E" w:rsidP="002966D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Methods of Accounting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Computation of Book Profits</w:t>
      </w:r>
    </w:p>
    <w:p w:rsidR="0006488F" w:rsidRPr="00D53701" w:rsidRDefault="0006488F" w:rsidP="00D53701">
      <w:pPr>
        <w:pStyle w:val="ListParagraph"/>
        <w:spacing w:after="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</w:p>
    <w:p w:rsidR="00D63E0D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Unit</w:t>
      </w:r>
      <w:r w:rsidR="00D63E0D" w:rsidRPr="00D53701">
        <w:rPr>
          <w:rFonts w:asciiTheme="majorHAnsi" w:hAnsiTheme="majorHAnsi" w:cstheme="majorHAnsi"/>
          <w:b/>
          <w:bCs/>
          <w:sz w:val="28"/>
          <w:szCs w:val="28"/>
        </w:rPr>
        <w:t>-IV</w:t>
      </w:r>
    </w:p>
    <w:p w:rsidR="006A638F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Double Taxation</w:t>
      </w:r>
    </w:p>
    <w:p w:rsidR="00501D07" w:rsidRPr="00D53701" w:rsidRDefault="00501D07" w:rsidP="000656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Meaning of Double Taxation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Double Taxation Avoidance Agreement (DTAA)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Interpretation and Scope of Tax Treaties.</w:t>
      </w:r>
    </w:p>
    <w:p w:rsidR="00501D07" w:rsidRPr="00D53701" w:rsidRDefault="00501D07" w:rsidP="000656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Importance of DTAA in the era of Globalization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>, OECD and UN Model Tax Treaties</w:t>
      </w:r>
    </w:p>
    <w:p w:rsidR="00501D07" w:rsidRPr="00D53701" w:rsidRDefault="00501D07" w:rsidP="000656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Scope of DTAA under the Income Tax Act, 1961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Treaty Shopping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General Anti-Avoidance Rules (GAAR).</w:t>
      </w:r>
    </w:p>
    <w:p w:rsidR="006A638F" w:rsidRPr="00D53701" w:rsidRDefault="006A638F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01D07" w:rsidRPr="00D53701" w:rsidRDefault="007B63A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</w:t>
      </w:r>
      <w:r w:rsidR="00046A8E" w:rsidRPr="00D53701">
        <w:rPr>
          <w:rFonts w:asciiTheme="majorHAnsi" w:hAnsiTheme="majorHAnsi" w:cstheme="majorHAnsi"/>
          <w:b/>
          <w:bCs/>
          <w:sz w:val="32"/>
          <w:szCs w:val="32"/>
        </w:rPr>
        <w:t>V</w:t>
      </w:r>
    </w:p>
    <w:p w:rsidR="00046A8E" w:rsidRPr="00D53701" w:rsidRDefault="00501D07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 Avoidance</w:t>
      </w:r>
      <w:r w:rsidR="00046A8E"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 xml:space="preserve"> and Corporate Social Responsibility</w:t>
      </w:r>
    </w:p>
    <w:p w:rsidR="00501D07" w:rsidRPr="00D53701" w:rsidRDefault="00501D07" w:rsidP="002966D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Avoidance Provisions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>,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Disal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>lowing Expenses – DTAA and OECD</w:t>
      </w:r>
    </w:p>
    <w:p w:rsidR="00501D07" w:rsidRPr="00D53701" w:rsidRDefault="00501D07" w:rsidP="002966D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Determination of Arm’s Length Price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Advance Pricing Agreements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Sale and Buy Back</w:t>
      </w:r>
      <w:r w:rsidR="00561239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of Securities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Anti-Avoidance Rules</w:t>
      </w:r>
    </w:p>
    <w:p w:rsidR="00501D07" w:rsidRPr="00D53701" w:rsidRDefault="00501D07" w:rsidP="002966D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Significance of Corporate Social Responsibility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Income Tax Provisions on CSR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Deductions under Section 80 G.</w:t>
      </w:r>
    </w:p>
    <w:p w:rsidR="0006488F" w:rsidRPr="00D53701" w:rsidRDefault="00501D07" w:rsidP="002966D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TDS on CSR Expenditure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Issues and Tax Benefits</w:t>
      </w:r>
      <w:r w:rsidR="00FF087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Reporting</w:t>
      </w: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53701" w:rsidRPr="00D53701" w:rsidRDefault="00D53701" w:rsidP="00D53701">
      <w:pPr>
        <w:spacing w:line="240" w:lineRule="auto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Suggested Readings:</w:t>
      </w:r>
    </w:p>
    <w:p w:rsidR="00D53701" w:rsidRPr="00D53701" w:rsidRDefault="00D53701" w:rsidP="002966D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 xml:space="preserve">Nigam Nuggehalli, </w:t>
      </w:r>
      <w:r w:rsidRPr="00D53701">
        <w:rPr>
          <w:rFonts w:asciiTheme="majorHAnsi" w:hAnsiTheme="majorHAnsi" w:cstheme="majorHAnsi"/>
          <w:i/>
          <w:iCs/>
          <w:sz w:val="24"/>
          <w:szCs w:val="24"/>
          <w:lang w:val="en-US" w:bidi="hi-IN"/>
        </w:rPr>
        <w:t xml:space="preserve">International Taxation – The Indian Prespective </w:t>
      </w:r>
      <w:r w:rsidRPr="00D53701">
        <w:rPr>
          <w:rFonts w:asciiTheme="majorHAnsi" w:hAnsiTheme="majorHAnsi" w:cstheme="majorHAnsi"/>
          <w:sz w:val="24"/>
          <w:szCs w:val="24"/>
          <w:lang w:val="en-US" w:bidi="hi-IN"/>
        </w:rPr>
        <w:t>, Springer .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Singhanar V.K: Students' Guide to Income Fax; Taxmann, Delhi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Prasaci, Bhagwati: Income Tax Law &amp; Practice: Wiley Publication, New Delhi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Mehrotra H.C: Income Tax Law &amp; Accounts ; Sahitya Bhawan, Agra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Dinker Pagare: Income Tax Law and Practice: Sultan Chand &amp; Sons, New Delhi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Girish Ahuja and Ravi Gupta: Systematic approach to income tax: Sahitya Bhawan Publications, New Delhi</w:t>
      </w:r>
    </w:p>
    <w:p w:rsidR="00D53701" w:rsidRPr="00D53701" w:rsidRDefault="00D53701" w:rsidP="002966D7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3701">
        <w:rPr>
          <w:rFonts w:asciiTheme="majorHAnsi" w:hAnsiTheme="majorHAnsi" w:cstheme="majorHAnsi"/>
          <w:sz w:val="24"/>
          <w:szCs w:val="24"/>
        </w:rPr>
        <w:t>Chandra Mahesh and Shukla D.C.: Income Tax Law and Practice; Pragati Publications, New Delhi</w:t>
      </w:r>
    </w:p>
    <w:p w:rsidR="00D53701" w:rsidRPr="00D53701" w:rsidRDefault="00D5370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6488F" w:rsidRPr="00D53701" w:rsidRDefault="0006488F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70B81" w:rsidRPr="00D53701" w:rsidRDefault="00170B8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70B81" w:rsidRPr="00D53701" w:rsidRDefault="00170B81" w:rsidP="00D5370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A638F" w:rsidRPr="00D53701" w:rsidRDefault="003C79B6" w:rsidP="00EC7109">
      <w:pPr>
        <w:spacing w:after="0"/>
        <w:jc w:val="center"/>
        <w:rPr>
          <w:rFonts w:asciiTheme="majorHAnsi" w:hAnsiTheme="majorHAnsi" w:cstheme="majorHAnsi"/>
          <w:b/>
          <w:bCs/>
          <w:smallCap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mallCaps/>
          <w:sz w:val="32"/>
          <w:szCs w:val="32"/>
        </w:rPr>
        <w:lastRenderedPageBreak/>
        <w:t>THIRD SEMESTER</w:t>
      </w:r>
    </w:p>
    <w:tbl>
      <w:tblPr>
        <w:tblStyle w:val="TableGrid"/>
        <w:tblpPr w:leftFromText="180" w:rightFromText="180" w:vertAnchor="text" w:horzAnchor="margin" w:tblpXSpec="center" w:tblpY="133"/>
        <w:tblW w:w="11088" w:type="dxa"/>
        <w:tblLayout w:type="fixed"/>
        <w:tblLook w:val="04A0"/>
      </w:tblPr>
      <w:tblGrid>
        <w:gridCol w:w="1458"/>
        <w:gridCol w:w="4500"/>
        <w:gridCol w:w="540"/>
        <w:gridCol w:w="990"/>
        <w:gridCol w:w="1440"/>
        <w:gridCol w:w="1080"/>
        <w:gridCol w:w="1080"/>
      </w:tblGrid>
      <w:tr w:rsidR="00D01CB5" w:rsidRPr="00D53701" w:rsidTr="00D01CB5">
        <w:tc>
          <w:tcPr>
            <w:tcW w:w="1458" w:type="dxa"/>
            <w:vMerge w:val="restart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D01CB5" w:rsidRPr="00D53701" w:rsidTr="00D01CB5">
        <w:tc>
          <w:tcPr>
            <w:tcW w:w="1458" w:type="dxa"/>
            <w:vMerge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D01CB5" w:rsidRPr="00D53701" w:rsidTr="00D01CB5">
        <w:tc>
          <w:tcPr>
            <w:tcW w:w="1458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LLM-301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0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International Taxation</w:t>
            </w:r>
          </w:p>
        </w:tc>
        <w:tc>
          <w:tcPr>
            <w:tcW w:w="5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01CB5" w:rsidRPr="00D53701" w:rsidTr="00D01CB5">
        <w:tc>
          <w:tcPr>
            <w:tcW w:w="1458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LLM-302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00" w:type="dxa"/>
          </w:tcPr>
          <w:p w:rsidR="00D01CB5" w:rsidRPr="00D53701" w:rsidRDefault="00343212" w:rsidP="00D5370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Law Relating To Tax Planning And Economic Development</w:t>
            </w:r>
          </w:p>
        </w:tc>
        <w:tc>
          <w:tcPr>
            <w:tcW w:w="5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01CB5" w:rsidRPr="00D53701" w:rsidTr="00D01CB5">
        <w:tc>
          <w:tcPr>
            <w:tcW w:w="1458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0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01CB5" w:rsidRPr="00D53701" w:rsidTr="00D01CB5">
        <w:tc>
          <w:tcPr>
            <w:tcW w:w="1458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CB5" w:rsidRPr="00D53701" w:rsidRDefault="00D01CB5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300</w:t>
            </w:r>
          </w:p>
        </w:tc>
      </w:tr>
    </w:tbl>
    <w:p w:rsidR="00D01CB5" w:rsidRPr="00D53701" w:rsidRDefault="00D01CB5" w:rsidP="00D53701">
      <w:pPr>
        <w:spacing w:after="0"/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530"/>
        <w:gridCol w:w="4500"/>
        <w:gridCol w:w="540"/>
        <w:gridCol w:w="990"/>
        <w:gridCol w:w="1617"/>
        <w:gridCol w:w="1080"/>
        <w:gridCol w:w="813"/>
      </w:tblGrid>
      <w:tr w:rsidR="00873C13" w:rsidRPr="00D53701" w:rsidTr="0085248A">
        <w:tc>
          <w:tcPr>
            <w:tcW w:w="153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</w:tcPr>
          <w:p w:rsidR="00873C13" w:rsidRPr="00D53701" w:rsidRDefault="00873C1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510" w:type="dxa"/>
            <w:gridSpan w:val="3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873C13" w:rsidRPr="00D53701" w:rsidTr="0085248A">
        <w:tc>
          <w:tcPr>
            <w:tcW w:w="153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873C13" w:rsidRPr="00D53701" w:rsidRDefault="00873C1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873C13" w:rsidRPr="00D53701" w:rsidTr="0085248A">
        <w:tc>
          <w:tcPr>
            <w:tcW w:w="153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LLM-301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50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International Taxation</w:t>
            </w:r>
          </w:p>
        </w:tc>
        <w:tc>
          <w:tcPr>
            <w:tcW w:w="540" w:type="dxa"/>
          </w:tcPr>
          <w:p w:rsidR="00873C13" w:rsidRPr="00D53701" w:rsidRDefault="00873C13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990" w:type="dxa"/>
          </w:tcPr>
          <w:p w:rsidR="00873C13" w:rsidRPr="00D53701" w:rsidRDefault="00873C13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873C13" w:rsidRPr="00D53701" w:rsidRDefault="00873C1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6A638F" w:rsidRPr="00D53701" w:rsidRDefault="006A638F" w:rsidP="00D53701">
      <w:pPr>
        <w:jc w:val="both"/>
        <w:rPr>
          <w:rFonts w:asciiTheme="majorHAnsi" w:hAnsiTheme="majorHAnsi" w:cstheme="majorHAnsi"/>
          <w:b/>
          <w:bCs/>
          <w:smallCaps/>
        </w:rPr>
      </w:pPr>
    </w:p>
    <w:p w:rsidR="003E25F8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3E25F8" w:rsidRPr="00D53701">
        <w:rPr>
          <w:rFonts w:asciiTheme="majorHAnsi" w:hAnsiTheme="majorHAnsi" w:cstheme="majorHAnsi"/>
          <w:b/>
          <w:bCs/>
          <w:sz w:val="32"/>
          <w:szCs w:val="32"/>
        </w:rPr>
        <w:t>-I</w:t>
      </w:r>
    </w:p>
    <w:p w:rsidR="006A638F" w:rsidRPr="00D53701" w:rsidRDefault="006A638F" w:rsidP="00D53701">
      <w:pPr>
        <w:tabs>
          <w:tab w:val="left" w:pos="3810"/>
        </w:tabs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</w:rPr>
        <w:t>Introduction</w:t>
      </w:r>
      <w:r w:rsidR="007E4146" w:rsidRPr="00D53701">
        <w:rPr>
          <w:rFonts w:asciiTheme="majorHAnsi" w:hAnsiTheme="majorHAnsi" w:cstheme="majorHAnsi"/>
          <w:b/>
          <w:bCs/>
        </w:rPr>
        <w:tab/>
      </w:r>
    </w:p>
    <w:p w:rsidR="007257EF" w:rsidRPr="00D53701" w:rsidRDefault="007257EF" w:rsidP="00D53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Meaning of International Taxation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Scope of International Taxat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>ion in the era of Globalization</w:t>
      </w:r>
    </w:p>
    <w:p w:rsidR="007257EF" w:rsidRPr="00D53701" w:rsidRDefault="007257EF" w:rsidP="00D53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Source </w:t>
      </w:r>
      <w:r w:rsidRPr="00D53701">
        <w:rPr>
          <w:rFonts w:asciiTheme="majorHAnsi" w:hAnsiTheme="majorHAnsi" w:cstheme="majorHAnsi"/>
          <w:i/>
          <w:iCs/>
          <w:sz w:val="28"/>
          <w:szCs w:val="28"/>
          <w:lang w:val="en-US" w:bidi="hi-IN"/>
        </w:rPr>
        <w:t xml:space="preserve">v.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Resident Rule of Taxation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Destination </w:t>
      </w:r>
      <w:r w:rsidRPr="00D53701">
        <w:rPr>
          <w:rFonts w:asciiTheme="majorHAnsi" w:hAnsiTheme="majorHAnsi" w:cstheme="majorHAnsi"/>
          <w:i/>
          <w:iCs/>
          <w:sz w:val="28"/>
          <w:szCs w:val="28"/>
          <w:lang w:val="en-US" w:bidi="hi-IN"/>
        </w:rPr>
        <w:t xml:space="preserve">v.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Origin Method of Taxation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>, R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elevancy in India.</w:t>
      </w:r>
    </w:p>
    <w:p w:rsidR="007257EF" w:rsidRPr="00D53701" w:rsidRDefault="007257EF" w:rsidP="00D53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Procedural compliance such as PAN, Advance Tax, Self-Assessment Tax.</w:t>
      </w:r>
    </w:p>
    <w:p w:rsidR="00765D1E" w:rsidRPr="00D53701" w:rsidRDefault="00765D1E" w:rsidP="00D53701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3E25F8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3E25F8" w:rsidRPr="00D53701">
        <w:rPr>
          <w:rFonts w:asciiTheme="majorHAnsi" w:hAnsiTheme="majorHAnsi" w:cstheme="majorHAnsi"/>
          <w:b/>
          <w:bCs/>
          <w:sz w:val="32"/>
          <w:szCs w:val="32"/>
        </w:rPr>
        <w:t>-II</w:t>
      </w:r>
    </w:p>
    <w:p w:rsidR="007257EF" w:rsidRPr="00D53701" w:rsidRDefault="007257EF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Taxation of Foreign Income</w:t>
      </w:r>
    </w:p>
    <w:p w:rsidR="007257EF" w:rsidRPr="00D53701" w:rsidRDefault="007257EF" w:rsidP="002966D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Foreign Income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Various Categories such as Royalty, Fee for Technic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>al Services, Shipping, Aircraft</w:t>
      </w:r>
    </w:p>
    <w:p w:rsidR="007257EF" w:rsidRPr="00D53701" w:rsidRDefault="007257EF" w:rsidP="002966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of Income Tax Act, 1961 relating to Deemed Accrual, Business</w:t>
      </w:r>
    </w:p>
    <w:p w:rsidR="007257EF" w:rsidRPr="00D53701" w:rsidRDefault="007257EF" w:rsidP="002966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Withholding of Taxes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Allocation of Deductions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>, Efficiency in Savings Decisions</w:t>
      </w:r>
    </w:p>
    <w:p w:rsidR="007257EF" w:rsidRPr="00D53701" w:rsidRDefault="007257E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3E25F8" w:rsidRPr="00D53701" w:rsidRDefault="006A638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</w:t>
      </w:r>
      <w:r w:rsidR="003E25F8" w:rsidRPr="00D53701">
        <w:rPr>
          <w:rFonts w:asciiTheme="majorHAnsi" w:hAnsiTheme="majorHAnsi" w:cstheme="majorHAnsi"/>
          <w:b/>
          <w:bCs/>
          <w:sz w:val="32"/>
          <w:szCs w:val="32"/>
        </w:rPr>
        <w:t>-III</w:t>
      </w:r>
    </w:p>
    <w:p w:rsidR="006E5EE4" w:rsidRPr="00D53701" w:rsidRDefault="006E5EE4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Permanent Establishment</w:t>
      </w:r>
    </w:p>
    <w:p w:rsidR="006E5EE4" w:rsidRPr="00D53701" w:rsidRDefault="006E5EE4" w:rsidP="002966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Permanent Establishment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Tests in Determining PE Status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OECD and UN Model Conventions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under the Income Tax Act, 1961</w:t>
      </w:r>
    </w:p>
    <w:p w:rsidR="006E5EE4" w:rsidRPr="00D53701" w:rsidRDefault="006E5EE4" w:rsidP="002966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Contemporary Issues in Determinat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ion of Permanent Establishment,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Equalisation Levy</w:t>
      </w:r>
    </w:p>
    <w:p w:rsidR="006E5EE4" w:rsidRPr="00D53701" w:rsidRDefault="006E5EE4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</w:p>
    <w:p w:rsidR="0014278C" w:rsidRPr="00D53701" w:rsidRDefault="0014278C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</w:p>
    <w:p w:rsidR="0014278C" w:rsidRPr="00D53701" w:rsidRDefault="0014278C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</w:p>
    <w:p w:rsidR="006E5EE4" w:rsidRPr="00D53701" w:rsidRDefault="006E5EE4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lastRenderedPageBreak/>
        <w:t>Unit-IV</w:t>
      </w:r>
    </w:p>
    <w:p w:rsidR="006E5EE4" w:rsidRPr="00D53701" w:rsidRDefault="006E5EE4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Place of Effective Management</w:t>
      </w:r>
    </w:p>
    <w:p w:rsidR="006E5EE4" w:rsidRPr="00D53701" w:rsidRDefault="006E5EE4" w:rsidP="002966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Place of Effective Management (POEM)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POEM as a Tie Breaker Rule in Determining the Residential Status of a Company</w:t>
      </w:r>
    </w:p>
    <w:p w:rsidR="006E5EE4" w:rsidRPr="00D53701" w:rsidRDefault="006E5EE4" w:rsidP="002966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Guidelines in Determining POEM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CBDT Guidelines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Active Business Outside India (ABOI)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Primary and Secondary Factors</w:t>
      </w:r>
    </w:p>
    <w:p w:rsidR="006E5EE4" w:rsidRPr="00D53701" w:rsidRDefault="006E5EE4" w:rsidP="002966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Understanding the difference between POEM and PE</w:t>
      </w:r>
    </w:p>
    <w:p w:rsidR="004B295E" w:rsidRPr="00D53701" w:rsidRDefault="004B295E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6E5EE4" w:rsidRPr="00D53701" w:rsidRDefault="006E5EE4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Unit-V</w:t>
      </w:r>
    </w:p>
    <w:p w:rsidR="006E5EE4" w:rsidRPr="00D53701" w:rsidRDefault="007257EF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Transfer Pricing</w:t>
      </w:r>
    </w:p>
    <w:p w:rsidR="006E5EE4" w:rsidRPr="00D53701" w:rsidRDefault="000D05D8" w:rsidP="002966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Associated Enterprises,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Deemed Associated Enterprises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Transfer Pricing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International</w:t>
      </w:r>
      <w:r w:rsidR="006E5EE4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Transactions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Specified Domestic Transactions</w:t>
      </w:r>
    </w:p>
    <w:p w:rsidR="006E5EE4" w:rsidRPr="00D53701" w:rsidRDefault="007257EF" w:rsidP="002966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Arm’s Length Price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Steps in arriving at ALP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Methods in Determining ALP,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Tolerance</w:t>
      </w:r>
    </w:p>
    <w:p w:rsidR="006E5EE4" w:rsidRPr="00D53701" w:rsidRDefault="000D05D8" w:rsidP="002966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t>Band,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Safe Harbour Rules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Eligible Assessee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Eligible International Transactions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="007257EF" w:rsidRPr="00D53701">
        <w:rPr>
          <w:rFonts w:asciiTheme="majorHAnsi" w:hAnsiTheme="majorHAnsi" w:cstheme="majorHAnsi"/>
          <w:sz w:val="28"/>
          <w:szCs w:val="28"/>
          <w:lang w:val="en-US" w:bidi="hi-IN"/>
        </w:rPr>
        <w:t>Ineligible Transactions</w:t>
      </w:r>
    </w:p>
    <w:p w:rsidR="007257EF" w:rsidRPr="00D53701" w:rsidRDefault="007257EF" w:rsidP="002966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Advance Pricing Agreements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Purpose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under the Income Tax Act, 1961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Effect</w:t>
      </w:r>
    </w:p>
    <w:p w:rsidR="0014278C" w:rsidRPr="00D53701" w:rsidRDefault="0014278C" w:rsidP="00D537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</w:p>
    <w:p w:rsidR="0014278C" w:rsidRPr="00D53701" w:rsidRDefault="0014278C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Suggested Readings: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Anuschka Bakker, Marc M. Levey (Eds.), Transfer Pricing and Dispute Resolution.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Taxman’s Law Relating to Transfer Pricing with Transfer Pricing Audit &amp; Multilateral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Convention 2019 to Implement BEPS.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Duff Phelps, Transfer Pricing and Dispute Resolution. Guide to International Transfer</w:t>
      </w:r>
    </w:p>
    <w:p w:rsidR="00501D07" w:rsidRPr="00380175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Pricing: Law, Tax Planning and Compliance Strategies, Wolters Kluwer pvt. Ltd, 8</w:t>
      </w:r>
      <w:r w:rsidRPr="00380175">
        <w:rPr>
          <w:rFonts w:asciiTheme="majorHAnsi" w:hAnsiTheme="majorHAnsi" w:cstheme="majorHAnsi"/>
          <w:sz w:val="24"/>
          <w:szCs w:val="24"/>
          <w:vertAlign w:val="superscript"/>
          <w:lang w:val="en-US" w:bidi="hi-IN"/>
        </w:rPr>
        <w:t>th</w:t>
      </w:r>
      <w:r w:rsidR="00380175" w:rsidRPr="00380175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Edition (2018).</w:t>
      </w:r>
    </w:p>
    <w:p w:rsidR="00501D07" w:rsidRPr="00380175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IRS O P Yadav ,Transfer Pricing in India: Principles and Practice, OakBridge Publishing;</w:t>
      </w:r>
      <w:r w:rsidR="00380175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First Edition (2019).</w:t>
      </w:r>
    </w:p>
    <w:p w:rsidR="00501D07" w:rsidRPr="00380175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Divakar Vijayasarathy , Law &amp; Practice of Transfer Pricing, Bharat Law House Pvt Ltd;</w:t>
      </w:r>
      <w:r w:rsidR="00380175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5th edition (2020).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D.P.Mittal, Law of Transfer Pricing in India , Taxmann Publisher Pvt. Ltd.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Nilesh Modi, The Law and Practice of Tax Treaties – An Indian Perspective , Wolters</w:t>
      </w:r>
      <w:r w:rsidR="0014278C" w:rsidRPr="000D05D8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20</w:t>
      </w:r>
      <w:r w:rsidR="0014278C" w:rsidRPr="000D05D8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Kluwer.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Nigam Nuggehalli, International Taxation – The Indian Prespective , Springer 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Girish Ahuja- (2019), Law and Procedure- Professional approaches to Direct Taxes and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International Taxation, Wolters Kluwer India Pvt Ltd.</w:t>
      </w:r>
    </w:p>
    <w:p w:rsidR="00501D07" w:rsidRPr="000D05D8" w:rsidRDefault="00501D07" w:rsidP="002966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Amar Mehta, Permanent Establishment in International Taxation, Taxman Publications</w:t>
      </w:r>
    </w:p>
    <w:p w:rsidR="00501D07" w:rsidRPr="000D05D8" w:rsidRDefault="00501D07" w:rsidP="00D5370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0D05D8">
        <w:rPr>
          <w:rFonts w:asciiTheme="majorHAnsi" w:hAnsiTheme="majorHAnsi" w:cstheme="majorHAnsi"/>
          <w:sz w:val="24"/>
          <w:szCs w:val="24"/>
          <w:lang w:val="en-US" w:bidi="hi-IN"/>
        </w:rPr>
        <w:t>Pvt. Ltd.</w:t>
      </w:r>
    </w:p>
    <w:p w:rsidR="00501D07" w:rsidRPr="000D05D8" w:rsidRDefault="00501D07" w:rsidP="00D53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</w:p>
    <w:p w:rsidR="00637FCD" w:rsidRDefault="00637FCD" w:rsidP="00D53701">
      <w:pPr>
        <w:jc w:val="both"/>
        <w:rPr>
          <w:rFonts w:asciiTheme="majorHAnsi" w:hAnsiTheme="majorHAnsi" w:cstheme="majorHAnsi"/>
        </w:rPr>
      </w:pPr>
    </w:p>
    <w:p w:rsidR="00EC7109" w:rsidRPr="00D53701" w:rsidRDefault="00EC7109" w:rsidP="00D53701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637FCD" w:rsidRPr="00D53701" w:rsidTr="00140176">
        <w:tc>
          <w:tcPr>
            <w:tcW w:w="1306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637FCD" w:rsidRPr="00D53701" w:rsidRDefault="00637FCD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637FCD" w:rsidRPr="00D53701" w:rsidTr="00140176">
        <w:tc>
          <w:tcPr>
            <w:tcW w:w="1306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637FCD" w:rsidRPr="00D53701" w:rsidRDefault="00637FCD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637FCD" w:rsidRPr="00D53701" w:rsidRDefault="00637FCD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C87519" w:rsidRPr="00D53701" w:rsidTr="00140176">
        <w:tc>
          <w:tcPr>
            <w:tcW w:w="1306" w:type="dxa"/>
          </w:tcPr>
          <w:p w:rsidR="00C87519" w:rsidRPr="00D53701" w:rsidRDefault="00C87519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LLM-302§</w:t>
            </w:r>
          </w:p>
        </w:tc>
        <w:tc>
          <w:tcPr>
            <w:tcW w:w="4499" w:type="dxa"/>
          </w:tcPr>
          <w:p w:rsidR="00C87519" w:rsidRPr="00D53701" w:rsidRDefault="00C87519" w:rsidP="00D5370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Law Relating To Tax Planning And Economic Development</w:t>
            </w:r>
          </w:p>
        </w:tc>
        <w:tc>
          <w:tcPr>
            <w:tcW w:w="810" w:type="dxa"/>
          </w:tcPr>
          <w:p w:rsidR="00C87519" w:rsidRPr="00D53701" w:rsidRDefault="00C87519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990" w:type="dxa"/>
          </w:tcPr>
          <w:p w:rsidR="00C87519" w:rsidRPr="00D53701" w:rsidRDefault="00C87519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87519" w:rsidRPr="00D53701" w:rsidRDefault="00C8751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87519" w:rsidRPr="00D53701" w:rsidRDefault="00C8751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87519" w:rsidRPr="00D53701" w:rsidRDefault="00C87519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501D07" w:rsidRPr="00D53701" w:rsidRDefault="00501D07" w:rsidP="00D5370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6A638F" w:rsidRPr="00D53701" w:rsidRDefault="00F9746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</w:t>
      </w:r>
    </w:p>
    <w:p w:rsidR="00C87519" w:rsidRPr="00D53701" w:rsidRDefault="00C87519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 Planning</w:t>
      </w:r>
    </w:p>
    <w:p w:rsidR="00C87519" w:rsidRPr="00D53701" w:rsidRDefault="00C87519" w:rsidP="002966D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Meaning of Tax Planning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Features and Differences 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>b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etween Tax Planning, Need and Significance of Tax Planning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Types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Strategies</w:t>
      </w:r>
      <w:r w:rsidR="00F97463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of Tax Planning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Planning in respect of Residential Status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Planning relating to</w:t>
      </w:r>
      <w:r w:rsidR="00F97463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Individuals.</w:t>
      </w:r>
    </w:p>
    <w:p w:rsidR="000D05D8" w:rsidRDefault="00C87519" w:rsidP="002966D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>Tax Planning with reference to all Five heads of Income for Individuals</w:t>
      </w:r>
      <w:r w:rsidR="000D05D8" w:rsidRP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>– Salary, House</w:t>
      </w:r>
      <w:r w:rsidR="00F97463" w:rsidRP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>Property, Profits or Gains from Business and Profession, Capital Gains</w:t>
      </w:r>
      <w:r w:rsidR="000D05D8" w:rsidRP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 and Income from o</w:t>
      </w: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ther Sources </w:t>
      </w:r>
    </w:p>
    <w:p w:rsidR="00C87519" w:rsidRPr="000D05D8" w:rsidRDefault="00C87519" w:rsidP="002966D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>Tax Planning with respect to Deductions, Exemptions, Rebate, Relief,</w:t>
      </w:r>
      <w:r w:rsidR="00F97463" w:rsidRP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0D05D8">
        <w:rPr>
          <w:rFonts w:asciiTheme="majorHAnsi" w:hAnsiTheme="majorHAnsi" w:cstheme="majorHAnsi"/>
          <w:sz w:val="28"/>
          <w:szCs w:val="28"/>
          <w:lang w:val="en-US" w:bidi="hi-IN"/>
        </w:rPr>
        <w:t>Concession and Incentives (Problems focused on Tax Planning)</w:t>
      </w:r>
    </w:p>
    <w:p w:rsidR="00C87519" w:rsidRPr="00D53701" w:rsidRDefault="00C87519" w:rsidP="002966D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Planning related to Special Economic Zones (SEZ), Export Processing Zones (EPZ),</w:t>
      </w:r>
      <w:r w:rsidR="00F97463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Export Oriented Units (EOUs)</w:t>
      </w:r>
    </w:p>
    <w:p w:rsidR="007A2E25" w:rsidRPr="00D53701" w:rsidRDefault="007A2E25" w:rsidP="00D537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</w:p>
    <w:p w:rsidR="00F97463" w:rsidRPr="00D53701" w:rsidRDefault="00F9746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Unit-II</w:t>
      </w:r>
    </w:p>
    <w:p w:rsidR="00C87519" w:rsidRPr="00D53701" w:rsidRDefault="00C87519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 Avoidance</w:t>
      </w:r>
    </w:p>
    <w:p w:rsidR="00C87519" w:rsidRPr="00D53701" w:rsidRDefault="00C87519" w:rsidP="002966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of Tax Avoidance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Characteristics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Avoidance by Individuals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 and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Avoidance by</w:t>
      </w:r>
      <w:r w:rsidR="007A2E25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Corporates.</w:t>
      </w:r>
    </w:p>
    <w:p w:rsidR="00C87519" w:rsidRPr="00D53701" w:rsidRDefault="00C87519" w:rsidP="002966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Methods of Tax Avoidance – Profit Shifting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Use of Tax Havens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Transfer Pricing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Thin Capitalisation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Treaty Shopping</w:t>
      </w:r>
      <w:r w:rsidR="000D05D8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Controlled Foreign Companies</w:t>
      </w:r>
    </w:p>
    <w:p w:rsidR="00C87519" w:rsidRPr="00D53701" w:rsidRDefault="00C87519" w:rsidP="002966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Impact of Tax Avoidance on the Economic Growth</w:t>
      </w:r>
    </w:p>
    <w:p w:rsidR="007A2E25" w:rsidRPr="00D53701" w:rsidRDefault="007A2E25" w:rsidP="00D537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</w:p>
    <w:p w:rsidR="00F97463" w:rsidRPr="00D53701" w:rsidRDefault="00F9746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Unit-III</w:t>
      </w:r>
    </w:p>
    <w:p w:rsidR="00C87519" w:rsidRPr="00D53701" w:rsidRDefault="00C87519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Tax Evasion</w:t>
      </w:r>
    </w:p>
    <w:p w:rsidR="00C87519" w:rsidRPr="00D53701" w:rsidRDefault="00C87519" w:rsidP="002966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Definition of Tax Evasion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Characteristics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Types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Causes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Penalties</w:t>
      </w:r>
    </w:p>
    <w:p w:rsidR="00C87519" w:rsidRPr="00D53701" w:rsidRDefault="00C87519" w:rsidP="002966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evasion according to Kinds of taxation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Evasion in Income Tax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evasion in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Customs Duties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Smuggling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Tax Evasion in Business and Profession and their Methods</w:t>
      </w:r>
    </w:p>
    <w:p w:rsidR="00380175" w:rsidRDefault="00C87519" w:rsidP="002966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Impact of Tax Evasion on Economic Growth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</w:p>
    <w:p w:rsidR="00C87519" w:rsidRPr="00D53701" w:rsidRDefault="00C87519" w:rsidP="002966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Differences between Tax Planning, Tax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Avoidance and Tax Evasion.</w:t>
      </w:r>
    </w:p>
    <w:p w:rsidR="008121EF" w:rsidRPr="00D53701" w:rsidRDefault="008121EF" w:rsidP="00D537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</w:p>
    <w:p w:rsidR="00EC7109" w:rsidRDefault="00EC710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EC7109" w:rsidRDefault="00EC7109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F97463" w:rsidRPr="00D53701" w:rsidRDefault="00F9746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lastRenderedPageBreak/>
        <w:t>Unit-IV</w:t>
      </w:r>
    </w:p>
    <w:p w:rsidR="008121EF" w:rsidRPr="00D53701" w:rsidRDefault="00C87519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Domestic Legislations to Curb Tax Evasion</w:t>
      </w:r>
    </w:p>
    <w:p w:rsidR="008121EF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Prevention of Money Laundering Act, 2002</w:t>
      </w:r>
    </w:p>
    <w:p w:rsidR="008121EF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Black Money (Undisclosed Foreign Income and Assets) Imposition of Tax Act, 2015</w:t>
      </w:r>
    </w:p>
    <w:p w:rsidR="008121EF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Fugitive Economic Offenders Act, 2017</w:t>
      </w:r>
    </w:p>
    <w:p w:rsidR="008121EF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under Income Tax Act, 1961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GAAR</w:t>
      </w:r>
    </w:p>
    <w:p w:rsidR="008121EF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under The Central Goods and Services Tax Act, 2017</w:t>
      </w:r>
    </w:p>
    <w:p w:rsidR="00C87519" w:rsidRPr="00D53701" w:rsidRDefault="00C87519" w:rsidP="002966D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Provisions under The Customs Act, 1962</w:t>
      </w:r>
    </w:p>
    <w:p w:rsidR="00F97463" w:rsidRPr="00D53701" w:rsidRDefault="00F97463" w:rsidP="00D53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</w:p>
    <w:p w:rsidR="00F97463" w:rsidRPr="00D53701" w:rsidRDefault="00F97463" w:rsidP="00D53701">
      <w:pPr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z w:val="32"/>
          <w:szCs w:val="32"/>
        </w:rPr>
        <w:t>Unit-V</w:t>
      </w:r>
    </w:p>
    <w:p w:rsidR="008121EF" w:rsidRPr="00D53701" w:rsidRDefault="00C87519" w:rsidP="00D53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International Measures to Curb Tax Avoidance and Evasion</w:t>
      </w:r>
    </w:p>
    <w:p w:rsidR="008121EF" w:rsidRPr="00D53701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Understanding the Meaning of Tax Havens and Secrecy Jurisdictions.</w:t>
      </w:r>
    </w:p>
    <w:p w:rsidR="00380175" w:rsidRPr="00380175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United Nations Model Double Taxation Convention between Developed and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Developing Countries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OECD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</w:p>
    <w:p w:rsidR="00380175" w:rsidRPr="00380175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Model Tax Convention on Income and on Capital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Agreement on Exchange of Information on Tax Matters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</w:p>
    <w:p w:rsidR="00380175" w:rsidRPr="00380175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The Multilateral Convention on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Mutual Administrative Assistance in Tax Matters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, </w:t>
      </w:r>
    </w:p>
    <w:p w:rsidR="008121EF" w:rsidRPr="00D53701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BEPS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Action Plans</w:t>
      </w:r>
    </w:p>
    <w:p w:rsidR="00953933" w:rsidRPr="00D53701" w:rsidRDefault="00C87519" w:rsidP="002966D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 w:bidi="hi-IN"/>
        </w:rPr>
      </w:pP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International Standards on Combating Money Laundering and the Financing of</w:t>
      </w:r>
      <w:r w:rsidR="008121EF" w:rsidRPr="00D53701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D53701">
        <w:rPr>
          <w:rFonts w:asciiTheme="majorHAnsi" w:hAnsiTheme="majorHAnsi" w:cstheme="majorHAnsi"/>
          <w:sz w:val="28"/>
          <w:szCs w:val="28"/>
          <w:lang w:val="en-US" w:bidi="hi-IN"/>
        </w:rPr>
        <w:t>Terrorism &amp; Proliferation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 xml:space="preserve"> (</w:t>
      </w:r>
      <w:r w:rsidR="00380175" w:rsidRPr="00D53701">
        <w:rPr>
          <w:rFonts w:asciiTheme="majorHAnsi" w:hAnsiTheme="majorHAnsi" w:cstheme="majorHAnsi"/>
          <w:sz w:val="28"/>
          <w:szCs w:val="28"/>
          <w:lang w:val="en-US" w:bidi="hi-IN"/>
        </w:rPr>
        <w:t>FATF</w:t>
      </w:r>
      <w:r w:rsidR="00380175">
        <w:rPr>
          <w:rFonts w:asciiTheme="majorHAnsi" w:hAnsiTheme="majorHAnsi" w:cstheme="majorHAnsi"/>
          <w:sz w:val="28"/>
          <w:szCs w:val="28"/>
          <w:lang w:val="en-US" w:bidi="hi-IN"/>
        </w:rPr>
        <w:t>)</w:t>
      </w:r>
    </w:p>
    <w:p w:rsidR="00953933" w:rsidRPr="00D53701" w:rsidRDefault="00953933" w:rsidP="00D53701">
      <w:pPr>
        <w:spacing w:after="0"/>
        <w:jc w:val="both"/>
        <w:rPr>
          <w:rFonts w:asciiTheme="majorHAnsi" w:hAnsiTheme="majorHAnsi" w:cstheme="majorHAnsi"/>
        </w:rPr>
      </w:pPr>
    </w:p>
    <w:p w:rsidR="00380175" w:rsidRPr="00D53701" w:rsidRDefault="00380175" w:rsidP="003801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53701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Suggested Readings: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Anuschka Bakker, Marc M. Levey (Eds.), Transfer Pricing and Dispute Resolution.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Taxman’s Law Relating to Transfer Pricing with Transfer Pricing Audit &amp; Multilateral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Convention 2019 to Implement BEPS.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Duff Phelps, Transfer Pricing and Dispute Resolution. Guide to International Transfer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Pricing: Law, Tax Planning and Compliance Strategies, Wolters Kluwer pvt. Ltd, 8</w:t>
      </w:r>
      <w:r w:rsidRPr="00380175">
        <w:rPr>
          <w:rFonts w:asciiTheme="majorHAnsi" w:hAnsiTheme="majorHAnsi" w:cstheme="majorHAnsi"/>
          <w:sz w:val="24"/>
          <w:szCs w:val="24"/>
          <w:vertAlign w:val="superscript"/>
          <w:lang w:val="en-US" w:bidi="hi-IN"/>
        </w:rPr>
        <w:t>th</w:t>
      </w: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 xml:space="preserve"> Edition (2018).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IRS O P Yadav ,Transfer Pricing in India: Principles and Practice, OakBridge Publishing; First Edition (2019).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Nigam Nuggehalli, International Taxation – The Indian Prespective , Springer 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Girish Ahuja- (2019), Law and Procedure- Professional approaches to Direct Taxes and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>International Taxation, Wolters Kluwer India Pvt Ltd.</w:t>
      </w:r>
    </w:p>
    <w:p w:rsidR="00380175" w:rsidRPr="00380175" w:rsidRDefault="00380175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380175">
        <w:rPr>
          <w:rFonts w:asciiTheme="majorHAnsi" w:hAnsiTheme="majorHAnsi" w:cstheme="majorHAnsi"/>
          <w:sz w:val="24"/>
          <w:szCs w:val="24"/>
          <w:lang w:val="en-US" w:bidi="hi-IN"/>
        </w:rPr>
        <w:t xml:space="preserve">Amar Mehta, Permanent Establishment in International Taxation, Taxman Publications Pvt. Ltd. </w:t>
      </w:r>
    </w:p>
    <w:p w:rsidR="00380175" w:rsidRPr="00380175" w:rsidRDefault="00802C1B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380175">
        <w:rPr>
          <w:rStyle w:val="markedcontent"/>
          <w:rFonts w:asciiTheme="majorHAnsi" w:hAnsiTheme="majorHAnsi" w:cstheme="majorHAnsi"/>
          <w:sz w:val="24"/>
          <w:szCs w:val="24"/>
        </w:rPr>
        <w:t>Ahuja, Girish and Ravi Gupta. Systematic Approach to Income Tax. Bharat Law House, Delhi</w:t>
      </w:r>
    </w:p>
    <w:p w:rsidR="00882E2C" w:rsidRPr="00D46E70" w:rsidRDefault="00802C1B" w:rsidP="002966D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46E70">
        <w:rPr>
          <w:rStyle w:val="markedcontent"/>
          <w:rFonts w:asciiTheme="majorHAnsi" w:hAnsiTheme="majorHAnsi" w:cstheme="majorHAnsi"/>
          <w:sz w:val="24"/>
          <w:szCs w:val="24"/>
        </w:rPr>
        <w:t>Singhania, Vinod K. and Monica Singhania. Students’ Guide to Income Tax, University Edition. Taxmann Publications Pvt. Ltd., New Delhi</w:t>
      </w:r>
    </w:p>
    <w:p w:rsidR="00882E2C" w:rsidRPr="00D53701" w:rsidRDefault="00882E2C" w:rsidP="00D53701">
      <w:pPr>
        <w:spacing w:after="0"/>
        <w:jc w:val="both"/>
        <w:rPr>
          <w:rFonts w:asciiTheme="majorHAnsi" w:hAnsiTheme="majorHAnsi" w:cstheme="majorHAnsi"/>
        </w:rPr>
      </w:pPr>
    </w:p>
    <w:p w:rsidR="00882E2C" w:rsidRPr="00D53701" w:rsidRDefault="00882E2C" w:rsidP="00D53701">
      <w:pPr>
        <w:spacing w:after="0"/>
        <w:jc w:val="both"/>
        <w:rPr>
          <w:rFonts w:asciiTheme="majorHAnsi" w:hAnsiTheme="majorHAnsi" w:cstheme="majorHAnsi"/>
        </w:rPr>
      </w:pPr>
    </w:p>
    <w:p w:rsidR="00882E2C" w:rsidRPr="00D53701" w:rsidRDefault="00882E2C" w:rsidP="00D53701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XSpec="center" w:tblpY="42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953933" w:rsidRPr="00D53701" w:rsidTr="00140176">
        <w:tc>
          <w:tcPr>
            <w:tcW w:w="153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953933" w:rsidRPr="00D53701" w:rsidRDefault="0095393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953933" w:rsidRPr="00D53701" w:rsidTr="00140176">
        <w:tc>
          <w:tcPr>
            <w:tcW w:w="153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53933" w:rsidRPr="00D53701" w:rsidRDefault="00953933" w:rsidP="00D53701">
            <w:pPr>
              <w:tabs>
                <w:tab w:val="center" w:pos="2727"/>
                <w:tab w:val="right" w:pos="5454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953933" w:rsidRPr="00D53701" w:rsidTr="00140176">
        <w:trPr>
          <w:trHeight w:val="320"/>
        </w:trPr>
        <w:tc>
          <w:tcPr>
            <w:tcW w:w="153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LLM-303</w:t>
            </w:r>
            <w:r w:rsidR="00140176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468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Practical Training (Teaching Assistance)</w:t>
            </w:r>
          </w:p>
        </w:tc>
        <w:tc>
          <w:tcPr>
            <w:tcW w:w="810" w:type="dxa"/>
          </w:tcPr>
          <w:p w:rsidR="00953933" w:rsidRPr="00D53701" w:rsidRDefault="00953933" w:rsidP="00D53701">
            <w:pPr>
              <w:pStyle w:val="NoSpacing"/>
              <w:tabs>
                <w:tab w:val="center" w:pos="29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ab/>
              <w:t>5</w:t>
            </w:r>
          </w:p>
        </w:tc>
        <w:tc>
          <w:tcPr>
            <w:tcW w:w="1080" w:type="dxa"/>
          </w:tcPr>
          <w:p w:rsidR="00953933" w:rsidRPr="00D53701" w:rsidRDefault="00953933" w:rsidP="00D5370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100</w:t>
            </w:r>
          </w:p>
        </w:tc>
      </w:tr>
    </w:tbl>
    <w:p w:rsidR="00953933" w:rsidRPr="00D53701" w:rsidRDefault="00953933" w:rsidP="00D53701">
      <w:pPr>
        <w:spacing w:after="0"/>
        <w:jc w:val="both"/>
        <w:rPr>
          <w:rFonts w:asciiTheme="majorHAnsi" w:hAnsiTheme="majorHAnsi" w:cstheme="majorHAnsi"/>
        </w:rPr>
      </w:pPr>
    </w:p>
    <w:p w:rsidR="006A638F" w:rsidRPr="00D53701" w:rsidRDefault="006A638F" w:rsidP="00D53701">
      <w:pPr>
        <w:jc w:val="both"/>
        <w:rPr>
          <w:rFonts w:asciiTheme="majorHAnsi" w:hAnsiTheme="majorHAnsi" w:cstheme="majorHAnsi"/>
        </w:rPr>
      </w:pPr>
    </w:p>
    <w:p w:rsidR="00953933" w:rsidRPr="00D53701" w:rsidRDefault="00953933" w:rsidP="00D53701">
      <w:pPr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</w:p>
    <w:p w:rsidR="00953933" w:rsidRPr="00D53701" w:rsidRDefault="002C2300" w:rsidP="00D53701">
      <w:pPr>
        <w:tabs>
          <w:tab w:val="left" w:pos="6630"/>
        </w:tabs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mallCaps/>
          <w:sz w:val="32"/>
          <w:szCs w:val="32"/>
        </w:rPr>
        <w:tab/>
      </w:r>
    </w:p>
    <w:p w:rsidR="00953933" w:rsidRPr="00D53701" w:rsidRDefault="00953933" w:rsidP="00D53701">
      <w:pPr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</w:p>
    <w:p w:rsidR="006A638F" w:rsidRPr="00D53701" w:rsidRDefault="008A7634" w:rsidP="00D53701">
      <w:pPr>
        <w:jc w:val="both"/>
        <w:rPr>
          <w:rFonts w:asciiTheme="majorHAnsi" w:hAnsiTheme="majorHAnsi" w:cstheme="majorHAnsi"/>
          <w:b/>
          <w:bCs/>
          <w:smallCaps/>
          <w:sz w:val="32"/>
          <w:szCs w:val="32"/>
        </w:rPr>
      </w:pPr>
      <w:r w:rsidRPr="00D53701">
        <w:rPr>
          <w:rFonts w:asciiTheme="majorHAnsi" w:hAnsiTheme="majorHAnsi" w:cstheme="majorHAnsi"/>
          <w:b/>
          <w:bCs/>
          <w:smallCaps/>
          <w:sz w:val="32"/>
          <w:szCs w:val="32"/>
        </w:rPr>
        <w:t>FOURTH SEMESTER</w:t>
      </w: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953933" w:rsidRPr="00D53701" w:rsidTr="00140176">
        <w:trPr>
          <w:trHeight w:val="167"/>
        </w:trPr>
        <w:tc>
          <w:tcPr>
            <w:tcW w:w="1427" w:type="dxa"/>
            <w:vMerge w:val="restart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 Marks</w:t>
            </w:r>
          </w:p>
        </w:tc>
      </w:tr>
      <w:tr w:rsidR="00953933" w:rsidRPr="00D53701" w:rsidTr="00140176">
        <w:trPr>
          <w:trHeight w:val="89"/>
        </w:trPr>
        <w:tc>
          <w:tcPr>
            <w:tcW w:w="1427" w:type="dxa"/>
            <w:vMerge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953933" w:rsidRPr="00D53701" w:rsidTr="00140176">
        <w:trPr>
          <w:trHeight w:val="167"/>
        </w:trPr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LLM-401</w:t>
            </w:r>
            <w:r w:rsidR="002C2300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214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</w:tr>
      <w:tr w:rsidR="00953933" w:rsidRPr="00D53701" w:rsidTr="00140176">
        <w:trPr>
          <w:trHeight w:val="368"/>
        </w:trPr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LLM-402</w:t>
            </w:r>
            <w:r w:rsidR="002C2300" w:rsidRPr="00D53701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</w:p>
        </w:tc>
        <w:tc>
          <w:tcPr>
            <w:tcW w:w="214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953933" w:rsidRPr="00D53701" w:rsidTr="00140176">
        <w:trPr>
          <w:trHeight w:val="167"/>
        </w:trPr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953933" w:rsidRPr="00D53701" w:rsidRDefault="00953933" w:rsidP="00D5370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3701">
              <w:rPr>
                <w:rFonts w:asciiTheme="majorHAnsi" w:hAnsiTheme="majorHAnsi" w:cstheme="majorHAnsi"/>
                <w:b/>
                <w:sz w:val="24"/>
                <w:szCs w:val="24"/>
              </w:rPr>
              <w:t>200</w:t>
            </w:r>
          </w:p>
        </w:tc>
      </w:tr>
    </w:tbl>
    <w:p w:rsidR="00953933" w:rsidRPr="00D53701" w:rsidRDefault="00953933" w:rsidP="00D53701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:rsidR="00925439" w:rsidRPr="00D53701" w:rsidRDefault="00925439" w:rsidP="00D53701">
      <w:pPr>
        <w:jc w:val="both"/>
        <w:rPr>
          <w:rFonts w:asciiTheme="majorHAnsi" w:hAnsiTheme="majorHAnsi" w:cstheme="majorHAnsi"/>
        </w:rPr>
      </w:pPr>
    </w:p>
    <w:p w:rsidR="00953933" w:rsidRPr="00D53701" w:rsidRDefault="00953933" w:rsidP="00D53701">
      <w:pPr>
        <w:jc w:val="both"/>
        <w:rPr>
          <w:rFonts w:asciiTheme="majorHAnsi" w:hAnsiTheme="majorHAnsi" w:cstheme="majorHAnsi"/>
        </w:rPr>
      </w:pPr>
    </w:p>
    <w:sectPr w:rsidR="00953933" w:rsidRPr="00D53701" w:rsidSect="00F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E0" w:rsidRDefault="00A56DE0" w:rsidP="00402149">
      <w:pPr>
        <w:spacing w:after="0" w:line="240" w:lineRule="auto"/>
      </w:pPr>
      <w:r>
        <w:separator/>
      </w:r>
    </w:p>
  </w:endnote>
  <w:endnote w:type="continuationSeparator" w:id="0">
    <w:p w:rsidR="00A56DE0" w:rsidRDefault="00A56DE0" w:rsidP="004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E0" w:rsidRDefault="00A56DE0" w:rsidP="00402149">
      <w:pPr>
        <w:spacing w:after="0" w:line="240" w:lineRule="auto"/>
      </w:pPr>
      <w:r>
        <w:separator/>
      </w:r>
    </w:p>
  </w:footnote>
  <w:footnote w:type="continuationSeparator" w:id="0">
    <w:p w:rsidR="00A56DE0" w:rsidRDefault="00A56DE0" w:rsidP="0040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25E"/>
    <w:multiLevelType w:val="hybridMultilevel"/>
    <w:tmpl w:val="D91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B54"/>
    <w:multiLevelType w:val="hybridMultilevel"/>
    <w:tmpl w:val="5752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BC4"/>
    <w:multiLevelType w:val="hybridMultilevel"/>
    <w:tmpl w:val="7EC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3B10"/>
    <w:multiLevelType w:val="hybridMultilevel"/>
    <w:tmpl w:val="35E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0B99"/>
    <w:multiLevelType w:val="hybridMultilevel"/>
    <w:tmpl w:val="3B3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0406"/>
    <w:multiLevelType w:val="hybridMultilevel"/>
    <w:tmpl w:val="F21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12705"/>
    <w:multiLevelType w:val="hybridMultilevel"/>
    <w:tmpl w:val="283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7388"/>
    <w:multiLevelType w:val="hybridMultilevel"/>
    <w:tmpl w:val="14F4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871FD"/>
    <w:multiLevelType w:val="hybridMultilevel"/>
    <w:tmpl w:val="A3F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CAB0CF7"/>
    <w:multiLevelType w:val="hybridMultilevel"/>
    <w:tmpl w:val="12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75D92"/>
    <w:multiLevelType w:val="hybridMultilevel"/>
    <w:tmpl w:val="F18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16A3B"/>
    <w:multiLevelType w:val="hybridMultilevel"/>
    <w:tmpl w:val="85EE6436"/>
    <w:lvl w:ilvl="0" w:tplc="0798AA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39D6FE2"/>
    <w:multiLevelType w:val="hybridMultilevel"/>
    <w:tmpl w:val="F372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560CFF"/>
    <w:multiLevelType w:val="hybridMultilevel"/>
    <w:tmpl w:val="AF7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55F51"/>
    <w:multiLevelType w:val="hybridMultilevel"/>
    <w:tmpl w:val="D58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66598"/>
    <w:multiLevelType w:val="hybridMultilevel"/>
    <w:tmpl w:val="75F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B1F21"/>
    <w:multiLevelType w:val="hybridMultilevel"/>
    <w:tmpl w:val="9A4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C210B"/>
    <w:multiLevelType w:val="hybridMultilevel"/>
    <w:tmpl w:val="A8AE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F6779"/>
    <w:multiLevelType w:val="hybridMultilevel"/>
    <w:tmpl w:val="B31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D3318"/>
    <w:multiLevelType w:val="hybridMultilevel"/>
    <w:tmpl w:val="B21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57372"/>
    <w:multiLevelType w:val="hybridMultilevel"/>
    <w:tmpl w:val="5F5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F744C"/>
    <w:multiLevelType w:val="hybridMultilevel"/>
    <w:tmpl w:val="9AD6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37723"/>
    <w:multiLevelType w:val="hybridMultilevel"/>
    <w:tmpl w:val="152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548F8"/>
    <w:multiLevelType w:val="hybridMultilevel"/>
    <w:tmpl w:val="437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E110E"/>
    <w:multiLevelType w:val="hybridMultilevel"/>
    <w:tmpl w:val="22D49488"/>
    <w:lvl w:ilvl="0" w:tplc="CCEC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55645"/>
    <w:multiLevelType w:val="hybridMultilevel"/>
    <w:tmpl w:val="1DACA00C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302742"/>
    <w:multiLevelType w:val="hybridMultilevel"/>
    <w:tmpl w:val="7B7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3752C0"/>
    <w:multiLevelType w:val="hybridMultilevel"/>
    <w:tmpl w:val="9A8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A14F4"/>
    <w:multiLevelType w:val="hybridMultilevel"/>
    <w:tmpl w:val="0E6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485E07"/>
    <w:multiLevelType w:val="hybridMultilevel"/>
    <w:tmpl w:val="06D2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CC1FA2"/>
    <w:multiLevelType w:val="hybridMultilevel"/>
    <w:tmpl w:val="7EA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319D0"/>
    <w:multiLevelType w:val="hybridMultilevel"/>
    <w:tmpl w:val="F194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F2FC1"/>
    <w:multiLevelType w:val="hybridMultilevel"/>
    <w:tmpl w:val="535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E2452"/>
    <w:multiLevelType w:val="hybridMultilevel"/>
    <w:tmpl w:val="3D12371E"/>
    <w:lvl w:ilvl="0" w:tplc="E564AB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A1965"/>
    <w:multiLevelType w:val="hybridMultilevel"/>
    <w:tmpl w:val="FE8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7A49DC"/>
    <w:multiLevelType w:val="hybridMultilevel"/>
    <w:tmpl w:val="8B2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D2653"/>
    <w:multiLevelType w:val="hybridMultilevel"/>
    <w:tmpl w:val="E54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412031"/>
    <w:multiLevelType w:val="hybridMultilevel"/>
    <w:tmpl w:val="521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965671"/>
    <w:multiLevelType w:val="hybridMultilevel"/>
    <w:tmpl w:val="CA5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63E97"/>
    <w:multiLevelType w:val="hybridMultilevel"/>
    <w:tmpl w:val="E99E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6264D0"/>
    <w:multiLevelType w:val="hybridMultilevel"/>
    <w:tmpl w:val="7CA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B25752"/>
    <w:multiLevelType w:val="hybridMultilevel"/>
    <w:tmpl w:val="5BEE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006467"/>
    <w:multiLevelType w:val="hybridMultilevel"/>
    <w:tmpl w:val="236688E4"/>
    <w:lvl w:ilvl="0" w:tplc="08865A6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654D44"/>
    <w:multiLevelType w:val="hybridMultilevel"/>
    <w:tmpl w:val="F5CC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D5B3E"/>
    <w:multiLevelType w:val="hybridMultilevel"/>
    <w:tmpl w:val="500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49"/>
  </w:num>
  <w:num w:numId="4">
    <w:abstractNumId w:val="22"/>
  </w:num>
  <w:num w:numId="5">
    <w:abstractNumId w:val="44"/>
  </w:num>
  <w:num w:numId="6">
    <w:abstractNumId w:val="28"/>
  </w:num>
  <w:num w:numId="7">
    <w:abstractNumId w:val="2"/>
  </w:num>
  <w:num w:numId="8">
    <w:abstractNumId w:val="55"/>
  </w:num>
  <w:num w:numId="9">
    <w:abstractNumId w:val="0"/>
  </w:num>
  <w:num w:numId="10">
    <w:abstractNumId w:val="40"/>
  </w:num>
  <w:num w:numId="11">
    <w:abstractNumId w:val="20"/>
  </w:num>
  <w:num w:numId="12">
    <w:abstractNumId w:val="13"/>
  </w:num>
  <w:num w:numId="13">
    <w:abstractNumId w:val="51"/>
  </w:num>
  <w:num w:numId="14">
    <w:abstractNumId w:val="38"/>
  </w:num>
  <w:num w:numId="15">
    <w:abstractNumId w:val="50"/>
  </w:num>
  <w:num w:numId="16">
    <w:abstractNumId w:val="35"/>
  </w:num>
  <w:num w:numId="17">
    <w:abstractNumId w:val="19"/>
  </w:num>
  <w:num w:numId="18">
    <w:abstractNumId w:val="1"/>
  </w:num>
  <w:num w:numId="19">
    <w:abstractNumId w:val="21"/>
  </w:num>
  <w:num w:numId="20">
    <w:abstractNumId w:val="29"/>
  </w:num>
  <w:num w:numId="21">
    <w:abstractNumId w:val="30"/>
  </w:num>
  <w:num w:numId="22">
    <w:abstractNumId w:val="39"/>
  </w:num>
  <w:num w:numId="23">
    <w:abstractNumId w:val="27"/>
  </w:num>
  <w:num w:numId="24">
    <w:abstractNumId w:val="41"/>
  </w:num>
  <w:num w:numId="25">
    <w:abstractNumId w:val="5"/>
  </w:num>
  <w:num w:numId="26">
    <w:abstractNumId w:val="14"/>
  </w:num>
  <w:num w:numId="27">
    <w:abstractNumId w:val="47"/>
  </w:num>
  <w:num w:numId="28">
    <w:abstractNumId w:val="42"/>
  </w:num>
  <w:num w:numId="29">
    <w:abstractNumId w:val="23"/>
  </w:num>
  <w:num w:numId="30">
    <w:abstractNumId w:val="43"/>
  </w:num>
  <w:num w:numId="31">
    <w:abstractNumId w:val="9"/>
  </w:num>
  <w:num w:numId="32">
    <w:abstractNumId w:val="54"/>
  </w:num>
  <w:num w:numId="33">
    <w:abstractNumId w:val="26"/>
  </w:num>
  <w:num w:numId="34">
    <w:abstractNumId w:val="45"/>
  </w:num>
  <w:num w:numId="35">
    <w:abstractNumId w:val="46"/>
  </w:num>
  <w:num w:numId="36">
    <w:abstractNumId w:val="48"/>
  </w:num>
  <w:num w:numId="37">
    <w:abstractNumId w:val="32"/>
  </w:num>
  <w:num w:numId="38">
    <w:abstractNumId w:val="16"/>
  </w:num>
  <w:num w:numId="39">
    <w:abstractNumId w:val="15"/>
  </w:num>
  <w:num w:numId="40">
    <w:abstractNumId w:val="12"/>
  </w:num>
  <w:num w:numId="41">
    <w:abstractNumId w:val="53"/>
  </w:num>
  <w:num w:numId="42">
    <w:abstractNumId w:val="11"/>
  </w:num>
  <w:num w:numId="43">
    <w:abstractNumId w:val="3"/>
  </w:num>
  <w:num w:numId="44">
    <w:abstractNumId w:val="36"/>
  </w:num>
  <w:num w:numId="45">
    <w:abstractNumId w:val="33"/>
  </w:num>
  <w:num w:numId="46">
    <w:abstractNumId w:val="52"/>
  </w:num>
  <w:num w:numId="47">
    <w:abstractNumId w:val="37"/>
  </w:num>
  <w:num w:numId="48">
    <w:abstractNumId w:val="18"/>
  </w:num>
  <w:num w:numId="49">
    <w:abstractNumId w:val="25"/>
  </w:num>
  <w:num w:numId="50">
    <w:abstractNumId w:val="4"/>
  </w:num>
  <w:num w:numId="51">
    <w:abstractNumId w:val="8"/>
  </w:num>
  <w:num w:numId="52">
    <w:abstractNumId w:val="7"/>
  </w:num>
  <w:num w:numId="53">
    <w:abstractNumId w:val="6"/>
  </w:num>
  <w:num w:numId="54">
    <w:abstractNumId w:val="10"/>
  </w:num>
  <w:num w:numId="55">
    <w:abstractNumId w:val="24"/>
  </w:num>
  <w:num w:numId="56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8F"/>
    <w:rsid w:val="00041A51"/>
    <w:rsid w:val="00046A8E"/>
    <w:rsid w:val="0006488F"/>
    <w:rsid w:val="00065681"/>
    <w:rsid w:val="000875BC"/>
    <w:rsid w:val="00095E68"/>
    <w:rsid w:val="000B04AB"/>
    <w:rsid w:val="000D05D8"/>
    <w:rsid w:val="0013074A"/>
    <w:rsid w:val="00133833"/>
    <w:rsid w:val="00140176"/>
    <w:rsid w:val="0014278C"/>
    <w:rsid w:val="00144718"/>
    <w:rsid w:val="001477EA"/>
    <w:rsid w:val="00170B81"/>
    <w:rsid w:val="001745A4"/>
    <w:rsid w:val="001C1C6C"/>
    <w:rsid w:val="001C7A68"/>
    <w:rsid w:val="001D4937"/>
    <w:rsid w:val="001E0112"/>
    <w:rsid w:val="001F32D7"/>
    <w:rsid w:val="00261FC6"/>
    <w:rsid w:val="002966D7"/>
    <w:rsid w:val="002A1118"/>
    <w:rsid w:val="002B2B2C"/>
    <w:rsid w:val="002B2F3C"/>
    <w:rsid w:val="002B5442"/>
    <w:rsid w:val="002C2300"/>
    <w:rsid w:val="002F2F1E"/>
    <w:rsid w:val="002F52BA"/>
    <w:rsid w:val="00307558"/>
    <w:rsid w:val="00310E1D"/>
    <w:rsid w:val="00343212"/>
    <w:rsid w:val="003467E9"/>
    <w:rsid w:val="00371CD7"/>
    <w:rsid w:val="00380175"/>
    <w:rsid w:val="00390D67"/>
    <w:rsid w:val="003B79F8"/>
    <w:rsid w:val="003C21F3"/>
    <w:rsid w:val="003C79B6"/>
    <w:rsid w:val="003E25F8"/>
    <w:rsid w:val="003E47A2"/>
    <w:rsid w:val="00402149"/>
    <w:rsid w:val="004320BA"/>
    <w:rsid w:val="00433E2D"/>
    <w:rsid w:val="0044388D"/>
    <w:rsid w:val="00471F21"/>
    <w:rsid w:val="004A542D"/>
    <w:rsid w:val="004B295E"/>
    <w:rsid w:val="004D3BA2"/>
    <w:rsid w:val="00501D07"/>
    <w:rsid w:val="00561239"/>
    <w:rsid w:val="005613B6"/>
    <w:rsid w:val="00564082"/>
    <w:rsid w:val="005D142F"/>
    <w:rsid w:val="005F3389"/>
    <w:rsid w:val="00611ABA"/>
    <w:rsid w:val="00621E58"/>
    <w:rsid w:val="0062587B"/>
    <w:rsid w:val="00637FCD"/>
    <w:rsid w:val="00693142"/>
    <w:rsid w:val="00694462"/>
    <w:rsid w:val="006A638F"/>
    <w:rsid w:val="006C0570"/>
    <w:rsid w:val="006C1A1F"/>
    <w:rsid w:val="006E5EE4"/>
    <w:rsid w:val="006F14D1"/>
    <w:rsid w:val="00704ED6"/>
    <w:rsid w:val="00715431"/>
    <w:rsid w:val="007241E7"/>
    <w:rsid w:val="007257EF"/>
    <w:rsid w:val="00731904"/>
    <w:rsid w:val="00740986"/>
    <w:rsid w:val="0074098C"/>
    <w:rsid w:val="00765D1E"/>
    <w:rsid w:val="00773A61"/>
    <w:rsid w:val="00786B7D"/>
    <w:rsid w:val="0079555A"/>
    <w:rsid w:val="007958EE"/>
    <w:rsid w:val="007A27ED"/>
    <w:rsid w:val="007A2E25"/>
    <w:rsid w:val="007B63A3"/>
    <w:rsid w:val="007D0995"/>
    <w:rsid w:val="007D5E14"/>
    <w:rsid w:val="007D6539"/>
    <w:rsid w:val="007E0FC5"/>
    <w:rsid w:val="007E1858"/>
    <w:rsid w:val="007E4146"/>
    <w:rsid w:val="00802C1B"/>
    <w:rsid w:val="00803DE0"/>
    <w:rsid w:val="008121EF"/>
    <w:rsid w:val="00833B99"/>
    <w:rsid w:val="008345AA"/>
    <w:rsid w:val="00842F88"/>
    <w:rsid w:val="008434BC"/>
    <w:rsid w:val="0085248A"/>
    <w:rsid w:val="00870690"/>
    <w:rsid w:val="00873C13"/>
    <w:rsid w:val="00875F7E"/>
    <w:rsid w:val="008760C1"/>
    <w:rsid w:val="00882E2C"/>
    <w:rsid w:val="008A7634"/>
    <w:rsid w:val="008B0323"/>
    <w:rsid w:val="008D621D"/>
    <w:rsid w:val="008D7520"/>
    <w:rsid w:val="008F3A28"/>
    <w:rsid w:val="008F5A07"/>
    <w:rsid w:val="008F699C"/>
    <w:rsid w:val="0090224D"/>
    <w:rsid w:val="00921C29"/>
    <w:rsid w:val="00925439"/>
    <w:rsid w:val="00941479"/>
    <w:rsid w:val="00944875"/>
    <w:rsid w:val="009536F0"/>
    <w:rsid w:val="00953933"/>
    <w:rsid w:val="00965573"/>
    <w:rsid w:val="00966D99"/>
    <w:rsid w:val="009831A2"/>
    <w:rsid w:val="009945B7"/>
    <w:rsid w:val="009A3FA7"/>
    <w:rsid w:val="009B16B3"/>
    <w:rsid w:val="009C2A17"/>
    <w:rsid w:val="009D6F5A"/>
    <w:rsid w:val="009D7C1A"/>
    <w:rsid w:val="00A33158"/>
    <w:rsid w:val="00A3702D"/>
    <w:rsid w:val="00A435C6"/>
    <w:rsid w:val="00A56DE0"/>
    <w:rsid w:val="00A57692"/>
    <w:rsid w:val="00A65E3C"/>
    <w:rsid w:val="00A74FB8"/>
    <w:rsid w:val="00AB6E6B"/>
    <w:rsid w:val="00AC64BF"/>
    <w:rsid w:val="00AD3CE0"/>
    <w:rsid w:val="00AE1420"/>
    <w:rsid w:val="00AF5592"/>
    <w:rsid w:val="00B454A9"/>
    <w:rsid w:val="00B625B0"/>
    <w:rsid w:val="00B67516"/>
    <w:rsid w:val="00B7793B"/>
    <w:rsid w:val="00BA262E"/>
    <w:rsid w:val="00BB1A2F"/>
    <w:rsid w:val="00BB1B0C"/>
    <w:rsid w:val="00BE1453"/>
    <w:rsid w:val="00BF5801"/>
    <w:rsid w:val="00C020A6"/>
    <w:rsid w:val="00C04D81"/>
    <w:rsid w:val="00C1366A"/>
    <w:rsid w:val="00C24BB0"/>
    <w:rsid w:val="00C3564E"/>
    <w:rsid w:val="00C36612"/>
    <w:rsid w:val="00C400A5"/>
    <w:rsid w:val="00C655F8"/>
    <w:rsid w:val="00C70C59"/>
    <w:rsid w:val="00C84CAB"/>
    <w:rsid w:val="00C87519"/>
    <w:rsid w:val="00C94352"/>
    <w:rsid w:val="00CE2E3F"/>
    <w:rsid w:val="00D01CB5"/>
    <w:rsid w:val="00D46E70"/>
    <w:rsid w:val="00D53701"/>
    <w:rsid w:val="00D63714"/>
    <w:rsid w:val="00D63E0D"/>
    <w:rsid w:val="00DC310E"/>
    <w:rsid w:val="00DD4F14"/>
    <w:rsid w:val="00DD56D6"/>
    <w:rsid w:val="00E13868"/>
    <w:rsid w:val="00E14530"/>
    <w:rsid w:val="00E42757"/>
    <w:rsid w:val="00E6619E"/>
    <w:rsid w:val="00E8230D"/>
    <w:rsid w:val="00E977C9"/>
    <w:rsid w:val="00EA2A12"/>
    <w:rsid w:val="00EA5D4F"/>
    <w:rsid w:val="00EC7109"/>
    <w:rsid w:val="00ED0D2B"/>
    <w:rsid w:val="00ED25EB"/>
    <w:rsid w:val="00ED4734"/>
    <w:rsid w:val="00EE0D08"/>
    <w:rsid w:val="00EF44E6"/>
    <w:rsid w:val="00F0075E"/>
    <w:rsid w:val="00F2282B"/>
    <w:rsid w:val="00F26781"/>
    <w:rsid w:val="00F8299F"/>
    <w:rsid w:val="00F97463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01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638F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6A638F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6A638F"/>
  </w:style>
  <w:style w:type="character" w:customStyle="1" w:styleId="author">
    <w:name w:val="author"/>
    <w:basedOn w:val="DefaultParagraphFont"/>
    <w:rsid w:val="006A638F"/>
  </w:style>
  <w:style w:type="character" w:styleId="Hyperlink">
    <w:name w:val="Hyperlink"/>
    <w:basedOn w:val="DefaultParagraphFont"/>
    <w:uiPriority w:val="99"/>
    <w:semiHidden/>
    <w:unhideWhenUsed/>
    <w:rsid w:val="006A638F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6A638F"/>
  </w:style>
  <w:style w:type="character" w:customStyle="1" w:styleId="markedcontent">
    <w:name w:val="markedcontent"/>
    <w:basedOn w:val="DefaultParagraphFont"/>
    <w:rsid w:val="007E0FC5"/>
  </w:style>
  <w:style w:type="paragraph" w:styleId="Header">
    <w:name w:val="header"/>
    <w:basedOn w:val="Normal"/>
    <w:link w:val="HeaderChar"/>
    <w:uiPriority w:val="99"/>
    <w:semiHidden/>
    <w:unhideWhenUsed/>
    <w:rsid w:val="0040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49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0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14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3?ie=UTF8&amp;field-author=Justice+Dama+Seshadri+Naidu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2?ie=UTF8&amp;field-author=Justice+Jasti+Chelameswa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2</cp:revision>
  <dcterms:created xsi:type="dcterms:W3CDTF">2023-09-13T06:15:00Z</dcterms:created>
  <dcterms:modified xsi:type="dcterms:W3CDTF">2023-09-13T06:15:00Z</dcterms:modified>
</cp:coreProperties>
</file>